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EA" w:rsidRDefault="00105BEA" w:rsidP="00105BEA">
      <w:pPr>
        <w:widowControl w:val="0"/>
        <w:spacing w:line="360" w:lineRule="auto"/>
        <w:ind w:right="49"/>
        <w:jc w:val="both"/>
        <w:rPr>
          <w:rFonts w:ascii="Palatino Linotype" w:hAnsi="Palatino Linotype" w:cs="Arial"/>
          <w:b/>
        </w:rPr>
      </w:pPr>
    </w:p>
    <w:p w:rsidR="00105BEA" w:rsidRDefault="00105BEA" w:rsidP="00105BEA">
      <w:pPr>
        <w:widowControl w:val="0"/>
        <w:spacing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Pr="006A4A11">
        <w:rPr>
          <w:rFonts w:ascii="Palatino Linotype" w:hAnsi="Palatino Linotype" w:cs="Arial"/>
          <w:b/>
        </w:rPr>
        <w:t xml:space="preserve">CUADRAGÉSIMA SEGUNDA SESIÓN ORDINARIA </w:t>
      </w:r>
      <w:r>
        <w:rPr>
          <w:rFonts w:ascii="Palatino Linotype" w:hAnsi="Palatino Linotype" w:cs="Arial"/>
          <w:b/>
        </w:rPr>
        <w:t xml:space="preserve">DE CATORCE </w:t>
      </w:r>
      <w:r w:rsidRPr="006A4A11">
        <w:rPr>
          <w:rFonts w:ascii="Palatino Linotype" w:hAnsi="Palatino Linotype" w:cs="Arial"/>
          <w:b/>
        </w:rPr>
        <w:t>DE NOVIEMBRE DE DOS MIL DIECIOCHO</w:t>
      </w:r>
      <w:r w:rsidRPr="0007653D">
        <w:rPr>
          <w:rFonts w:ascii="Palatino Linotype" w:hAnsi="Palatino Linotype" w:cs="Arial"/>
          <w:b/>
        </w:rPr>
        <w:t xml:space="preserve">, EN </w:t>
      </w:r>
      <w:r w:rsidR="009A293F">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9A293F">
        <w:rPr>
          <w:rFonts w:ascii="Palatino Linotype" w:hAnsi="Palatino Linotype" w:cs="Arial"/>
          <w:b/>
        </w:rPr>
        <w:t>S</w:t>
      </w:r>
      <w:r w:rsidRPr="0007653D">
        <w:rPr>
          <w:rFonts w:ascii="Palatino Linotype" w:hAnsi="Palatino Linotype" w:cs="Arial"/>
          <w:b/>
        </w:rPr>
        <w:t xml:space="preserve"> DE REVISIÓN 0</w:t>
      </w:r>
      <w:r>
        <w:rPr>
          <w:rFonts w:ascii="Palatino Linotype" w:hAnsi="Palatino Linotype" w:cs="Arial"/>
          <w:b/>
        </w:rPr>
        <w:t>3543/INFOEM/IP/RR/2018</w:t>
      </w:r>
      <w:r w:rsidR="00CA7E49">
        <w:rPr>
          <w:rFonts w:ascii="Palatino Linotype" w:hAnsi="Palatino Linotype" w:cs="Arial"/>
          <w:b/>
        </w:rPr>
        <w:t xml:space="preserve"> Y </w:t>
      </w:r>
      <w:r w:rsidR="00CA7E49" w:rsidRPr="00CA7E49">
        <w:rPr>
          <w:rFonts w:ascii="Palatino Linotype" w:hAnsi="Palatino Linotype" w:cs="Arial"/>
          <w:b/>
        </w:rPr>
        <w:t>03544/INFOEM/IP/RR/2018</w:t>
      </w:r>
      <w:r w:rsidR="00CA7E49">
        <w:rPr>
          <w:rFonts w:ascii="Palatino Linotype" w:hAnsi="Palatino Linotype" w:cs="Arial"/>
          <w:b/>
        </w:rPr>
        <w:t xml:space="preserve"> ACUMULADOS</w:t>
      </w:r>
      <w:r>
        <w:rPr>
          <w:rFonts w:ascii="Palatino Linotype" w:eastAsia="Calibri" w:hAnsi="Palatino Linotype" w:cs="Arial"/>
          <w:b/>
          <w:color w:val="000000"/>
        </w:rPr>
        <w:t>.</w:t>
      </w:r>
    </w:p>
    <w:p w:rsidR="00105BEA" w:rsidRPr="00E42755" w:rsidRDefault="00105BEA" w:rsidP="00105BEA">
      <w:pPr>
        <w:widowControl w:val="0"/>
        <w:spacing w:line="360" w:lineRule="auto"/>
        <w:ind w:right="49"/>
        <w:jc w:val="both"/>
        <w:rPr>
          <w:rFonts w:ascii="Palatino Linotype" w:eastAsia="Calibri" w:hAnsi="Palatino Linotype" w:cs="Arial"/>
          <w:b/>
          <w:color w:val="000000"/>
        </w:rPr>
      </w:pPr>
    </w:p>
    <w:p w:rsidR="00105BEA" w:rsidRDefault="00105BEA" w:rsidP="00105BEA">
      <w:pPr>
        <w:spacing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BF76E8">
        <w:rPr>
          <w:rFonts w:ascii="Palatino Linotype" w:hAnsi="Palatino Linotype" w:cs="Arial"/>
        </w:rPr>
        <w:t xml:space="preserve">o de la resolución dictada en </w:t>
      </w:r>
      <w:r>
        <w:rPr>
          <w:rFonts w:ascii="Palatino Linotype" w:hAnsi="Palatino Linotype" w:cs="Arial"/>
        </w:rPr>
        <w:t>l</w:t>
      </w:r>
      <w:r w:rsidR="00BF76E8">
        <w:rPr>
          <w:rFonts w:ascii="Palatino Linotype" w:hAnsi="Palatino Linotype" w:cs="Arial"/>
        </w:rPr>
        <w:t>os</w:t>
      </w:r>
      <w:r w:rsidRPr="00E42755">
        <w:rPr>
          <w:rFonts w:ascii="Palatino Linotype" w:hAnsi="Palatino Linotype" w:cs="Arial"/>
        </w:rPr>
        <w:t xml:space="preserve"> recurso</w:t>
      </w:r>
      <w:r w:rsidR="00BF76E8">
        <w:rPr>
          <w:rFonts w:ascii="Palatino Linotype" w:hAnsi="Palatino Linotype" w:cs="Arial"/>
        </w:rPr>
        <w:t>s</w:t>
      </w:r>
      <w:r w:rsidRPr="00E42755">
        <w:rPr>
          <w:rFonts w:ascii="Palatino Linotype" w:hAnsi="Palatino Linotype" w:cs="Arial"/>
        </w:rPr>
        <w:t xml:space="preserve"> de revisión </w:t>
      </w:r>
      <w:r w:rsidRPr="0007653D">
        <w:rPr>
          <w:rFonts w:ascii="Palatino Linotype" w:hAnsi="Palatino Linotype" w:cs="Arial"/>
          <w:b/>
        </w:rPr>
        <w:t>0</w:t>
      </w:r>
      <w:r>
        <w:rPr>
          <w:rFonts w:ascii="Palatino Linotype" w:hAnsi="Palatino Linotype" w:cs="Arial"/>
          <w:b/>
        </w:rPr>
        <w:t>3543/</w:t>
      </w:r>
      <w:r w:rsidRPr="0007653D">
        <w:rPr>
          <w:rFonts w:ascii="Palatino Linotype" w:hAnsi="Palatino Linotype" w:cs="Arial"/>
          <w:b/>
        </w:rPr>
        <w:t>INFOEM/IP/RR/201</w:t>
      </w:r>
      <w:r>
        <w:rPr>
          <w:rFonts w:ascii="Palatino Linotype" w:hAnsi="Palatino Linotype" w:cs="Arial"/>
          <w:b/>
        </w:rPr>
        <w:t>8</w:t>
      </w:r>
      <w:r w:rsidR="00CA7E49">
        <w:rPr>
          <w:rFonts w:ascii="Palatino Linotype" w:hAnsi="Palatino Linotype" w:cs="Arial"/>
          <w:b/>
        </w:rPr>
        <w:t xml:space="preserve"> </w:t>
      </w:r>
      <w:r w:rsidR="00CA7E49">
        <w:rPr>
          <w:rFonts w:ascii="Palatino Linotype" w:hAnsi="Palatino Linotype" w:cs="Arial"/>
        </w:rPr>
        <w:t xml:space="preserve">y </w:t>
      </w:r>
      <w:r w:rsidR="00CA7E49" w:rsidRPr="00CA7E49">
        <w:rPr>
          <w:rFonts w:ascii="Palatino Linotype" w:hAnsi="Palatino Linotype" w:cs="Arial"/>
          <w:b/>
        </w:rPr>
        <w:t>03544/INFOEM/IP/RR/2018</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105BEA" w:rsidRDefault="00105BEA" w:rsidP="00105BEA">
      <w:pPr>
        <w:spacing w:line="360" w:lineRule="auto"/>
        <w:ind w:right="49"/>
        <w:jc w:val="both"/>
        <w:rPr>
          <w:rFonts w:ascii="Palatino Linotype" w:hAnsi="Palatino Linotype" w:cs="Arial"/>
        </w:rPr>
      </w:pPr>
    </w:p>
    <w:p w:rsidR="00105BEA" w:rsidRDefault="00105BEA" w:rsidP="00105BEA">
      <w:pPr>
        <w:spacing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00720E18">
        <w:rPr>
          <w:rFonts w:ascii="Palatino Linotype" w:hAnsi="Palatino Linotype"/>
        </w:rPr>
        <w:t>estimo</w:t>
      </w:r>
      <w:r w:rsidR="00720E18" w:rsidRPr="00D93A88">
        <w:rPr>
          <w:rFonts w:ascii="Palatino Linotype" w:hAnsi="Palatino Linotype"/>
        </w:rPr>
        <w:t xml:space="preserve"> </w:t>
      </w:r>
      <w:r w:rsidRPr="00D93A88">
        <w:rPr>
          <w:rFonts w:ascii="Palatino Linotype" w:hAnsi="Palatino Linotype"/>
        </w:rPr>
        <w:t>necesario precisar algunas consideraciones de hecho y de derecho</w:t>
      </w:r>
      <w:r>
        <w:rPr>
          <w:rFonts w:ascii="Palatino Linotype" w:hAnsi="Palatino Linotype"/>
        </w:rPr>
        <w:t>, tocante al estudio de la resolución correspondiente</w:t>
      </w:r>
      <w:r w:rsidRPr="00D93A88">
        <w:rPr>
          <w:rFonts w:ascii="Palatino Linotype" w:hAnsi="Palatino Linotype"/>
        </w:rPr>
        <w:t>.</w:t>
      </w:r>
    </w:p>
    <w:p w:rsidR="00105BEA" w:rsidRDefault="00105BEA" w:rsidP="00105BEA">
      <w:pPr>
        <w:spacing w:line="360" w:lineRule="auto"/>
        <w:ind w:right="49"/>
        <w:jc w:val="both"/>
        <w:rPr>
          <w:rFonts w:ascii="Palatino Linotype" w:hAnsi="Palatino Linotype"/>
        </w:rPr>
      </w:pPr>
    </w:p>
    <w:p w:rsidR="00CA7E49" w:rsidRPr="00CA7E49" w:rsidRDefault="00105BEA" w:rsidP="00105BEA">
      <w:pPr>
        <w:spacing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en lo medular del </w:t>
      </w:r>
      <w:r w:rsidRPr="008C0700">
        <w:rPr>
          <w:rFonts w:ascii="Palatino Linotype" w:hAnsi="Palatino Linotype"/>
          <w:b/>
        </w:rPr>
        <w:t>SUJETO OBLIGADO</w:t>
      </w:r>
      <w:r>
        <w:rPr>
          <w:rFonts w:ascii="Palatino Linotype" w:hAnsi="Palatino Linotype"/>
          <w:b/>
        </w:rPr>
        <w:t xml:space="preserve">, </w:t>
      </w:r>
      <w:r w:rsidR="00CA7E49" w:rsidRPr="00CA7E49">
        <w:rPr>
          <w:rFonts w:ascii="Palatino Linotype" w:hAnsi="Palatino Linotype"/>
        </w:rPr>
        <w:t>la información que a continuación se enlista:</w:t>
      </w:r>
    </w:p>
    <w:p w:rsidR="00CA7E49" w:rsidRDefault="00CA7E49" w:rsidP="00105BEA">
      <w:pPr>
        <w:spacing w:line="360" w:lineRule="auto"/>
        <w:ind w:right="49"/>
        <w:jc w:val="both"/>
        <w:rPr>
          <w:rFonts w:ascii="Palatino Linotype" w:hAnsi="Palatino Linotype"/>
          <w:b/>
        </w:rPr>
      </w:pPr>
    </w:p>
    <w:p w:rsidR="00CA7E49" w:rsidRPr="00CA7E49" w:rsidRDefault="00CA7E49" w:rsidP="00CA7E49">
      <w:pPr>
        <w:pStyle w:val="Prrafodelista"/>
        <w:numPr>
          <w:ilvl w:val="0"/>
          <w:numId w:val="31"/>
        </w:numPr>
        <w:ind w:right="757"/>
        <w:jc w:val="both"/>
        <w:rPr>
          <w:rFonts w:ascii="Palatino Linotype" w:hAnsi="Palatino Linotype"/>
          <w:i/>
          <w:sz w:val="22"/>
        </w:rPr>
      </w:pPr>
      <w:r w:rsidRPr="00CA7E49">
        <w:rPr>
          <w:rFonts w:ascii="Palatino Linotype" w:hAnsi="Palatino Linotype"/>
          <w:i/>
          <w:sz w:val="22"/>
        </w:rPr>
        <w:t>Recibos de nómina de todos los servidores públicos que laboraron en las diversas dependencias de su ayuntamiento de las quincenas de enero a abril de 2018.</w:t>
      </w:r>
    </w:p>
    <w:p w:rsidR="00CA7E49" w:rsidRPr="00CA7E49" w:rsidRDefault="00CA7E49" w:rsidP="00CA7E49">
      <w:pPr>
        <w:pStyle w:val="Prrafodelista"/>
        <w:ind w:left="1429" w:right="757"/>
        <w:jc w:val="both"/>
        <w:rPr>
          <w:rFonts w:ascii="Palatino Linotype" w:hAnsi="Palatino Linotype"/>
          <w:i/>
          <w:sz w:val="22"/>
        </w:rPr>
      </w:pPr>
    </w:p>
    <w:p w:rsidR="00CA7E49" w:rsidRPr="00CA7E49" w:rsidRDefault="00CA7E49" w:rsidP="00CA7E49">
      <w:pPr>
        <w:pStyle w:val="Prrafodelista"/>
        <w:numPr>
          <w:ilvl w:val="0"/>
          <w:numId w:val="31"/>
        </w:numPr>
        <w:ind w:right="757"/>
        <w:jc w:val="both"/>
        <w:rPr>
          <w:rFonts w:ascii="Palatino Linotype" w:hAnsi="Palatino Linotype"/>
          <w:i/>
          <w:sz w:val="22"/>
        </w:rPr>
      </w:pPr>
      <w:r w:rsidRPr="00CA7E49">
        <w:rPr>
          <w:rFonts w:ascii="Palatino Linotype" w:hAnsi="Palatino Linotype"/>
          <w:i/>
          <w:sz w:val="22"/>
        </w:rPr>
        <w:t>Recibos de nómina de todos los servidores públicos que laboraron en las diversas dependencias de su ayuntamiento de las quincenas de enero a diciembre de 2017</w:t>
      </w:r>
    </w:p>
    <w:p w:rsidR="00CA7E49" w:rsidRPr="00CA7E49" w:rsidRDefault="00CA7E49" w:rsidP="00CA7E49">
      <w:pPr>
        <w:ind w:right="757"/>
        <w:jc w:val="both"/>
        <w:rPr>
          <w:rFonts w:ascii="Palatino Linotype" w:hAnsi="Palatino Linotype"/>
          <w:i/>
          <w:sz w:val="22"/>
        </w:rPr>
      </w:pPr>
    </w:p>
    <w:p w:rsidR="00CA7E49" w:rsidRPr="00CA7E49" w:rsidRDefault="00CA7E49" w:rsidP="00CA7E49">
      <w:pPr>
        <w:pStyle w:val="Prrafodelista"/>
        <w:numPr>
          <w:ilvl w:val="0"/>
          <w:numId w:val="31"/>
        </w:numPr>
        <w:ind w:right="757"/>
        <w:jc w:val="both"/>
        <w:rPr>
          <w:rFonts w:ascii="Palatino Linotype" w:hAnsi="Palatino Linotype"/>
          <w:i/>
          <w:sz w:val="22"/>
        </w:rPr>
      </w:pPr>
      <w:r w:rsidRPr="00CA7E49">
        <w:rPr>
          <w:rFonts w:ascii="Palatino Linotype" w:hAnsi="Palatino Linotype"/>
          <w:i/>
          <w:sz w:val="22"/>
        </w:rPr>
        <w:t>Recibos de aguinaldo del ejercicio fiscal 2017 de todos los servidores públicos que laboraron en las diversas dependencias de su ayuntamiento</w:t>
      </w:r>
    </w:p>
    <w:p w:rsidR="00CA7E49" w:rsidRDefault="00CA7E49" w:rsidP="00105BEA">
      <w:pPr>
        <w:spacing w:line="360" w:lineRule="auto"/>
        <w:ind w:right="49"/>
        <w:jc w:val="both"/>
        <w:rPr>
          <w:rFonts w:ascii="Palatino Linotype" w:hAnsi="Palatino Linotype"/>
          <w:b/>
        </w:rPr>
      </w:pPr>
    </w:p>
    <w:p w:rsidR="004F2396" w:rsidRDefault="004F2396" w:rsidP="00105BEA">
      <w:pPr>
        <w:spacing w:line="360" w:lineRule="auto"/>
        <w:ind w:right="49"/>
        <w:jc w:val="both"/>
        <w:rPr>
          <w:rFonts w:ascii="Palatino Linotype" w:hAnsi="Palatino Linotype" w:cs="Arial"/>
        </w:rPr>
      </w:pPr>
      <w:r>
        <w:rPr>
          <w:rFonts w:ascii="Palatino Linotype" w:hAnsi="Palatino Linotype" w:cs="Arial"/>
        </w:rPr>
        <w:t>Señalando además que</w:t>
      </w:r>
      <w:r w:rsidR="00720E18">
        <w:rPr>
          <w:rFonts w:ascii="Palatino Linotype" w:hAnsi="Palatino Linotype" w:cs="Arial"/>
        </w:rPr>
        <w:t>,</w:t>
      </w:r>
      <w:r>
        <w:rPr>
          <w:rFonts w:ascii="Palatino Linotype" w:hAnsi="Palatino Linotype" w:cs="Arial"/>
        </w:rPr>
        <w:t xml:space="preserve"> la solicitud de mérito obedece al incumplimiento por parte del </w:t>
      </w:r>
      <w:r w:rsidRPr="004F2396">
        <w:rPr>
          <w:rFonts w:ascii="Palatino Linotype" w:hAnsi="Palatino Linotype" w:cs="Arial"/>
          <w:b/>
        </w:rPr>
        <w:t>SUJETO OBLIGADO</w:t>
      </w:r>
      <w:r>
        <w:rPr>
          <w:rFonts w:ascii="Palatino Linotype" w:hAnsi="Palatino Linotype" w:cs="Arial"/>
        </w:rPr>
        <w:t xml:space="preserve"> a diverso recursos de revisión.</w:t>
      </w:r>
    </w:p>
    <w:p w:rsidR="004F2396" w:rsidRDefault="004F2396" w:rsidP="00105BEA">
      <w:pPr>
        <w:spacing w:line="360" w:lineRule="auto"/>
        <w:ind w:right="49"/>
        <w:jc w:val="both"/>
        <w:rPr>
          <w:rFonts w:ascii="Palatino Linotype" w:hAnsi="Palatino Linotype" w:cs="Arial"/>
        </w:rPr>
      </w:pPr>
    </w:p>
    <w:p w:rsidR="004F2396" w:rsidRDefault="00105BEA" w:rsidP="00105BEA">
      <w:pPr>
        <w:spacing w:line="360" w:lineRule="auto"/>
        <w:ind w:right="49"/>
        <w:jc w:val="both"/>
        <w:rPr>
          <w:rFonts w:ascii="Palatino Linotype" w:hAnsi="Palatino Linotype" w:cs="Arial"/>
        </w:rPr>
      </w:pPr>
      <w:r>
        <w:rPr>
          <w:rFonts w:ascii="Palatino Linotype" w:hAnsi="Palatino Linotype" w:cs="Arial"/>
        </w:rPr>
        <w:t xml:space="preserve">De las constancias que obran en el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sidR="00720E18">
        <w:rPr>
          <w:rFonts w:ascii="Palatino Linotype" w:hAnsi="Palatino Linotype" w:cs="Arial"/>
        </w:rPr>
        <w:t>se señala que</w:t>
      </w:r>
      <w:r>
        <w:rPr>
          <w:rFonts w:ascii="Palatino Linotype" w:hAnsi="Palatino Linotype" w:cs="Arial"/>
        </w:rPr>
        <w:t xml:space="preserve"> </w:t>
      </w:r>
      <w:r w:rsidRPr="00B57FE6">
        <w:rPr>
          <w:rFonts w:ascii="Palatino Linotype" w:hAnsi="Palatino Linotype" w:cs="Arial"/>
          <w:b/>
        </w:rPr>
        <w:t>EL SUJETO OBLIGADO</w:t>
      </w:r>
      <w:r>
        <w:rPr>
          <w:rFonts w:ascii="Palatino Linotype" w:hAnsi="Palatino Linotype" w:cs="Arial"/>
        </w:rPr>
        <w:t xml:space="preserve"> </w:t>
      </w:r>
      <w:r w:rsidR="004F2396" w:rsidRPr="004F2396">
        <w:rPr>
          <w:rFonts w:ascii="Palatino Linotype" w:hAnsi="Palatino Linotype" w:cs="Arial"/>
        </w:rPr>
        <w:t xml:space="preserve">manifestó que se encontraban realizando las acciones tendientes a dar cumplimiento a la solicitud, </w:t>
      </w:r>
      <w:r w:rsidR="004F2396">
        <w:rPr>
          <w:rFonts w:ascii="Palatino Linotype" w:hAnsi="Palatino Linotype" w:cs="Arial"/>
        </w:rPr>
        <w:t>requiriéndole</w:t>
      </w:r>
      <w:r w:rsidR="004F2396" w:rsidRPr="004F2396">
        <w:rPr>
          <w:rFonts w:ascii="Palatino Linotype" w:hAnsi="Palatino Linotype" w:cs="Arial"/>
        </w:rPr>
        <w:t xml:space="preserve"> a la Dirección de Administración  realizar una adecuada clasificación de la información, pues dadas las características de l</w:t>
      </w:r>
      <w:r w:rsidR="004F2396">
        <w:rPr>
          <w:rFonts w:ascii="Palatino Linotype" w:hAnsi="Palatino Linotype" w:cs="Arial"/>
        </w:rPr>
        <w:t xml:space="preserve">os documentos, estos </w:t>
      </w:r>
      <w:r w:rsidR="004F2396" w:rsidRPr="004F2396">
        <w:rPr>
          <w:rFonts w:ascii="Palatino Linotype" w:hAnsi="Palatino Linotype" w:cs="Arial"/>
        </w:rPr>
        <w:t>contiene</w:t>
      </w:r>
      <w:r w:rsidR="004F2396">
        <w:rPr>
          <w:rFonts w:ascii="Palatino Linotype" w:hAnsi="Palatino Linotype" w:cs="Arial"/>
        </w:rPr>
        <w:t>n</w:t>
      </w:r>
      <w:r w:rsidR="004F2396" w:rsidRPr="004F2396">
        <w:rPr>
          <w:rFonts w:ascii="Palatino Linotype" w:hAnsi="Palatino Linotype" w:cs="Arial"/>
        </w:rPr>
        <w:t xml:space="preserve"> </w:t>
      </w:r>
      <w:r w:rsidR="004F2396">
        <w:rPr>
          <w:rFonts w:ascii="Palatino Linotype" w:hAnsi="Palatino Linotype" w:cs="Arial"/>
        </w:rPr>
        <w:t>d</w:t>
      </w:r>
      <w:r w:rsidR="004F2396" w:rsidRPr="004F2396">
        <w:rPr>
          <w:rFonts w:ascii="Palatino Linotype" w:hAnsi="Palatino Linotype" w:cs="Arial"/>
        </w:rPr>
        <w:t xml:space="preserve">atos </w:t>
      </w:r>
      <w:r w:rsidR="004F2396">
        <w:rPr>
          <w:rFonts w:ascii="Palatino Linotype" w:hAnsi="Palatino Linotype" w:cs="Arial"/>
        </w:rPr>
        <w:t>p</w:t>
      </w:r>
      <w:r w:rsidR="004F2396" w:rsidRPr="004F2396">
        <w:rPr>
          <w:rFonts w:ascii="Palatino Linotype" w:hAnsi="Palatino Linotype" w:cs="Arial"/>
        </w:rPr>
        <w:t xml:space="preserve">ersonales </w:t>
      </w:r>
      <w:r w:rsidR="004F2396">
        <w:rPr>
          <w:rFonts w:ascii="Palatino Linotype" w:hAnsi="Palatino Linotype" w:cs="Arial"/>
        </w:rPr>
        <w:t>susceptibles de ser clasificados como información confidencial</w:t>
      </w:r>
      <w:r w:rsidR="004F2396" w:rsidRPr="004F2396">
        <w:rPr>
          <w:rFonts w:ascii="Palatino Linotype" w:hAnsi="Palatino Linotype" w:cs="Arial"/>
        </w:rPr>
        <w:t>.</w:t>
      </w:r>
    </w:p>
    <w:p w:rsidR="00CA7E49" w:rsidRDefault="00CA7E49" w:rsidP="00105BEA">
      <w:pPr>
        <w:spacing w:line="360" w:lineRule="auto"/>
        <w:ind w:right="49"/>
        <w:jc w:val="both"/>
        <w:rPr>
          <w:rFonts w:ascii="Palatino Linotype" w:hAnsi="Palatino Linotype" w:cs="Arial"/>
        </w:rPr>
      </w:pPr>
    </w:p>
    <w:p w:rsidR="00105BEA" w:rsidRDefault="00105BEA" w:rsidP="00105BEA">
      <w:pPr>
        <w:spacing w:line="360" w:lineRule="auto"/>
        <w:ind w:right="49"/>
        <w:jc w:val="both"/>
        <w:rPr>
          <w:rFonts w:ascii="Palatino Linotype" w:hAnsi="Palatino Linotype" w:cs="Arial"/>
        </w:rPr>
      </w:pPr>
      <w:r>
        <w:rPr>
          <w:rFonts w:ascii="Palatino Linotype" w:hAnsi="Palatino Linotype"/>
          <w:color w:val="000000"/>
          <w:lang w:eastAsia="es-MX"/>
        </w:rPr>
        <w:t xml:space="preserve">Inconforme con la respuesta proporcionada por </w:t>
      </w:r>
      <w:r>
        <w:rPr>
          <w:rFonts w:ascii="Palatino Linotype" w:hAnsi="Palatino Linotype"/>
          <w:b/>
          <w:color w:val="000000"/>
          <w:lang w:eastAsia="es-MX"/>
        </w:rPr>
        <w:t>EL SUJETO OBLIGADO,</w:t>
      </w:r>
      <w:r>
        <w:rPr>
          <w:rFonts w:ascii="Palatino Linotype" w:hAnsi="Palatino Linotype"/>
          <w:color w:val="000000"/>
          <w:lang w:eastAsia="es-MX"/>
        </w:rPr>
        <w:t xml:space="preserve"> el particular </w:t>
      </w:r>
      <w:r>
        <w:rPr>
          <w:rFonts w:ascii="Palatino Linotype" w:hAnsi="Palatino Linotype" w:cs="Arial"/>
        </w:rPr>
        <w:t>interpuso el recurso de revisión de mérito, argumentando la entrega incompleta de la información solicitada.</w:t>
      </w:r>
    </w:p>
    <w:p w:rsidR="004F2396" w:rsidRDefault="00105BEA" w:rsidP="004F2396">
      <w:pPr>
        <w:spacing w:line="360" w:lineRule="auto"/>
        <w:ind w:right="49"/>
        <w:jc w:val="both"/>
        <w:rPr>
          <w:rFonts w:ascii="Palatino Linotype" w:hAnsi="Palatino Linotype" w:cs="Arial"/>
        </w:rPr>
      </w:pPr>
      <w:r>
        <w:rPr>
          <w:rFonts w:ascii="Palatino Linotype" w:hAnsi="Palatino Linotype" w:cs="Arial"/>
        </w:rPr>
        <w:lastRenderedPageBreak/>
        <w:t>Así, del estudio del expediente electrónico</w:t>
      </w:r>
      <w:r>
        <w:rPr>
          <w:rFonts w:ascii="Palatino Linotype" w:hAnsi="Palatino Linotype" w:cs="Arial"/>
          <w:b/>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F2396">
        <w:rPr>
          <w:rFonts w:ascii="Palatino Linotype" w:hAnsi="Palatino Linotype" w:cs="Arial"/>
          <w:b/>
        </w:rPr>
        <w:t xml:space="preserve">SOBRESEER </w:t>
      </w:r>
      <w:r w:rsidR="004F2396" w:rsidRPr="004F2396">
        <w:rPr>
          <w:rFonts w:ascii="Palatino Linotype" w:hAnsi="Palatino Linotype" w:cs="Arial"/>
        </w:rPr>
        <w:t>por improcedentes los recursos de revisión 03543/INFOEM/IP/RR/2018 y 03543/INFOEM/IP/RR/2018</w:t>
      </w:r>
      <w:r w:rsidR="004F2396">
        <w:rPr>
          <w:rFonts w:ascii="Palatino Linotype" w:hAnsi="Palatino Linotype" w:cs="Arial"/>
          <w:b/>
        </w:rPr>
        <w:t xml:space="preserve">, </w:t>
      </w:r>
      <w:r w:rsidR="004F2396" w:rsidRPr="004F2396">
        <w:rPr>
          <w:rFonts w:ascii="Palatino Linotype" w:hAnsi="Palatino Linotype" w:cs="Arial"/>
        </w:rPr>
        <w:t>ordenando en el resolutivo</w:t>
      </w:r>
      <w:r w:rsidR="004F2396">
        <w:rPr>
          <w:rFonts w:ascii="Palatino Linotype" w:hAnsi="Palatino Linotype" w:cs="Arial"/>
          <w:b/>
        </w:rPr>
        <w:t xml:space="preserve"> SEXTO </w:t>
      </w:r>
      <w:r w:rsidR="004F2396" w:rsidRPr="004F2396">
        <w:rPr>
          <w:rFonts w:ascii="Palatino Linotype" w:hAnsi="Palatino Linotype" w:cs="Arial"/>
        </w:rPr>
        <w:t>girar oficio al Contralor Interno y Órgano de Control y Vigilancia de este Instituto para hacer de su conocimiento la resolución a fin de que en ejercicio de sus atribuciones y de conformidad al artículo 190 de la Ley de Transparencia y Acceso a la Información Pública del Estado de México y Municipios, determine lo conducente en términos de</w:t>
      </w:r>
      <w:r w:rsidR="004F2396">
        <w:rPr>
          <w:rFonts w:ascii="Palatino Linotype" w:hAnsi="Palatino Linotype" w:cs="Arial"/>
        </w:rPr>
        <w:t xml:space="preserve"> </w:t>
      </w:r>
      <w:r w:rsidR="004F2396" w:rsidRPr="004F2396">
        <w:rPr>
          <w:rFonts w:ascii="Palatino Linotype" w:hAnsi="Palatino Linotype" w:cs="Arial"/>
        </w:rPr>
        <w:t>l</w:t>
      </w:r>
      <w:r w:rsidR="004F2396">
        <w:rPr>
          <w:rFonts w:ascii="Palatino Linotype" w:hAnsi="Palatino Linotype" w:cs="Arial"/>
        </w:rPr>
        <w:t>os</w:t>
      </w:r>
      <w:r w:rsidR="004F2396" w:rsidRPr="004F2396">
        <w:rPr>
          <w:rFonts w:ascii="Palatino Linotype" w:hAnsi="Palatino Linotype" w:cs="Arial"/>
        </w:rPr>
        <w:t xml:space="preserve"> </w:t>
      </w:r>
      <w:r w:rsidR="004F2396">
        <w:rPr>
          <w:rFonts w:ascii="Palatino Linotype" w:hAnsi="Palatino Linotype" w:cs="Arial"/>
        </w:rPr>
        <w:t xml:space="preserve">argumentos expuestos en el </w:t>
      </w:r>
      <w:r w:rsidR="004F2396" w:rsidRPr="004F2396">
        <w:rPr>
          <w:rFonts w:ascii="Palatino Linotype" w:hAnsi="Palatino Linotype" w:cs="Arial"/>
        </w:rPr>
        <w:t>considerando CUARTO.</w:t>
      </w:r>
    </w:p>
    <w:p w:rsidR="004F2396" w:rsidRDefault="004F2396" w:rsidP="004F2396">
      <w:pPr>
        <w:spacing w:line="360" w:lineRule="auto"/>
        <w:ind w:right="49"/>
        <w:jc w:val="both"/>
        <w:rPr>
          <w:rFonts w:ascii="Palatino Linotype" w:hAnsi="Palatino Linotype" w:cs="Arial"/>
        </w:rPr>
      </w:pPr>
    </w:p>
    <w:p w:rsidR="00D771BC" w:rsidRDefault="004F2396" w:rsidP="00D771BC">
      <w:pPr>
        <w:spacing w:line="360" w:lineRule="auto"/>
        <w:ind w:right="49"/>
        <w:jc w:val="both"/>
        <w:rPr>
          <w:rFonts w:ascii="Palatino Linotype" w:eastAsia="MS Mincho" w:hAnsi="Palatino Linotype" w:cs="Arial"/>
        </w:rPr>
      </w:pPr>
      <w:r>
        <w:rPr>
          <w:rFonts w:ascii="Palatino Linotype" w:hAnsi="Palatino Linotype" w:cs="Arial"/>
        </w:rPr>
        <w:t>Lo anterior</w:t>
      </w:r>
      <w:r w:rsidR="00720E18">
        <w:rPr>
          <w:rFonts w:ascii="Palatino Linotype" w:hAnsi="Palatino Linotype" w:cs="Arial"/>
        </w:rPr>
        <w:t>,</w:t>
      </w:r>
      <w:r>
        <w:rPr>
          <w:rFonts w:ascii="Palatino Linotype" w:hAnsi="Palatino Linotype" w:cs="Arial"/>
        </w:rPr>
        <w:t xml:space="preserve"> obedece a las presuntas</w:t>
      </w:r>
      <w:r w:rsidRPr="00C479D4">
        <w:rPr>
          <w:rFonts w:ascii="Palatino Linotype" w:hAnsi="Palatino Linotype"/>
        </w:rPr>
        <w:t xml:space="preserve"> infracciones en que </w:t>
      </w:r>
      <w:r w:rsidR="00720E18" w:rsidRPr="00720E18">
        <w:rPr>
          <w:rFonts w:ascii="Palatino Linotype" w:hAnsi="Palatino Linotype"/>
          <w:b/>
        </w:rPr>
        <w:t>EL</w:t>
      </w:r>
      <w:r w:rsidR="00720E18" w:rsidRPr="00C479D4">
        <w:rPr>
          <w:rFonts w:ascii="Palatino Linotype" w:hAnsi="Palatino Linotype"/>
        </w:rPr>
        <w:t xml:space="preserve"> </w:t>
      </w:r>
      <w:r w:rsidRPr="00C479D4">
        <w:rPr>
          <w:rFonts w:ascii="Palatino Linotype" w:hAnsi="Palatino Linotype"/>
          <w:b/>
        </w:rPr>
        <w:t>SUJETO OBLIGADO</w:t>
      </w:r>
      <w:r w:rsidRPr="00C479D4">
        <w:rPr>
          <w:rFonts w:ascii="Palatino Linotype" w:hAnsi="Palatino Linotype"/>
        </w:rPr>
        <w:t xml:space="preserve"> incurrió,</w:t>
      </w:r>
      <w:r>
        <w:rPr>
          <w:rFonts w:ascii="Palatino Linotype" w:hAnsi="Palatino Linotype"/>
        </w:rPr>
        <w:t xml:space="preserve"> y</w:t>
      </w:r>
      <w:r w:rsidRPr="00C479D4">
        <w:rPr>
          <w:rFonts w:ascii="Palatino Linotype" w:hAnsi="Palatino Linotype"/>
        </w:rPr>
        <w:t xml:space="preserve"> toda vez que la naturaleza de investigar y sancionar corresponde a un ente distinto a</w:t>
      </w:r>
      <w:r>
        <w:rPr>
          <w:rFonts w:ascii="Palatino Linotype" w:hAnsi="Palatino Linotype"/>
        </w:rPr>
        <w:t>l del Órgano de Control del Instituto,</w:t>
      </w:r>
      <w:r w:rsidRPr="00C479D4">
        <w:rPr>
          <w:rFonts w:ascii="Palatino Linotype" w:hAnsi="Palatino Linotype"/>
        </w:rPr>
        <w:t xml:space="preserve"> a través de un procedimiento diferente al recurso de revisión, </w:t>
      </w:r>
      <w:r w:rsidR="00D771BC">
        <w:rPr>
          <w:rFonts w:ascii="Palatino Linotype" w:hAnsi="Palatino Linotype"/>
        </w:rPr>
        <w:t>es que se ordena dicha vista fundamentándose en lo</w:t>
      </w:r>
      <w:r w:rsidRPr="00C479D4">
        <w:rPr>
          <w:rFonts w:ascii="Palatino Linotype" w:hAnsi="Palatino Linotype"/>
        </w:rPr>
        <w:t xml:space="preserve"> previsto </w:t>
      </w:r>
      <w:r w:rsidRPr="00C479D4">
        <w:rPr>
          <w:rFonts w:ascii="Palatino Linotype" w:eastAsia="MS Mincho" w:hAnsi="Palatino Linotype" w:cs="Arial"/>
        </w:rPr>
        <w:t xml:space="preserve">en la Ley de Transparencia Acceso a la Información Pública del Estado de México y Municipios específicamente en sus artículos </w:t>
      </w:r>
      <w:r>
        <w:rPr>
          <w:rFonts w:ascii="Palatino Linotype" w:eastAsia="MS Mincho" w:hAnsi="Palatino Linotype" w:cs="Arial"/>
        </w:rPr>
        <w:t xml:space="preserve">190, </w:t>
      </w:r>
      <w:r w:rsidRPr="00C479D4">
        <w:rPr>
          <w:rFonts w:ascii="Palatino Linotype" w:eastAsia="MS Mincho" w:hAnsi="Palatino Linotype" w:cs="Arial"/>
        </w:rPr>
        <w:t>222 y 223 que señalan lo siguiente:</w:t>
      </w:r>
    </w:p>
    <w:p w:rsidR="00D771BC" w:rsidRDefault="00D771BC" w:rsidP="00D771BC">
      <w:pPr>
        <w:spacing w:line="360" w:lineRule="auto"/>
        <w:ind w:right="49"/>
        <w:jc w:val="both"/>
        <w:rPr>
          <w:rFonts w:ascii="Palatino Linotype" w:eastAsia="MS Mincho" w:hAnsi="Palatino Linotype" w:cs="Arial"/>
        </w:rPr>
      </w:pPr>
    </w:p>
    <w:p w:rsidR="00D771BC" w:rsidRDefault="00D771BC" w:rsidP="00D771BC">
      <w:pPr>
        <w:ind w:left="709" w:right="757"/>
        <w:jc w:val="both"/>
        <w:rPr>
          <w:rFonts w:ascii="Palatino Linotype" w:eastAsia="MS Mincho" w:hAnsi="Palatino Linotype" w:cs="Arial"/>
        </w:rPr>
      </w:pPr>
      <w:r>
        <w:rPr>
          <w:rFonts w:ascii="Palatino Linotype" w:hAnsi="Palatino Linotype"/>
          <w:i/>
          <w:sz w:val="22"/>
          <w:szCs w:val="22"/>
        </w:rPr>
        <w:t>“</w:t>
      </w:r>
      <w:r w:rsidR="004F2396" w:rsidRPr="00D771BC">
        <w:rPr>
          <w:rFonts w:ascii="Palatino Linotype" w:hAnsi="Palatino Linotype"/>
          <w:b/>
          <w:i/>
          <w:sz w:val="22"/>
          <w:szCs w:val="22"/>
        </w:rPr>
        <w:t>Artículo 190</w:t>
      </w:r>
      <w:r w:rsidR="004F2396" w:rsidRPr="00AD3858">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771BC" w:rsidRDefault="00D771BC" w:rsidP="00D771BC">
      <w:pPr>
        <w:ind w:left="709" w:right="757"/>
        <w:jc w:val="both"/>
        <w:rPr>
          <w:rFonts w:ascii="Palatino Linotype" w:eastAsia="MS Mincho" w:hAnsi="Palatino Linotype" w:cs="Arial"/>
        </w:rPr>
      </w:pPr>
    </w:p>
    <w:p w:rsidR="00D771BC" w:rsidRDefault="004F2396" w:rsidP="00D771BC">
      <w:pPr>
        <w:ind w:left="709" w:right="757"/>
        <w:jc w:val="both"/>
        <w:rPr>
          <w:rFonts w:ascii="Palatino Linotype" w:eastAsia="MS Mincho" w:hAnsi="Palatino Linotype" w:cs="Arial"/>
        </w:rPr>
      </w:pPr>
      <w:r w:rsidRPr="00D771BC">
        <w:rPr>
          <w:rFonts w:ascii="Palatino Linotype" w:hAnsi="Palatino Linotype"/>
          <w:b/>
          <w:i/>
          <w:sz w:val="22"/>
        </w:rPr>
        <w:t>Artículo 222</w:t>
      </w:r>
      <w:r w:rsidRPr="00AD3858">
        <w:rPr>
          <w:rFonts w:ascii="Palatino Linotype" w:hAnsi="Palatino Linotype"/>
          <w:i/>
          <w:sz w:val="22"/>
        </w:rPr>
        <w:t>. Son causas de responsabilidad administrativa de los servidores públicos de los sujetos obligados, por incumplimiento de las obligaciones establecidas en la materia de la presente Ley, las siguientes:</w:t>
      </w:r>
    </w:p>
    <w:p w:rsidR="00D771BC" w:rsidRDefault="004F2396" w:rsidP="00D771BC">
      <w:pPr>
        <w:ind w:left="709" w:right="757"/>
        <w:jc w:val="both"/>
        <w:rPr>
          <w:rFonts w:ascii="Palatino Linotype" w:eastAsia="MS Mincho" w:hAnsi="Palatino Linotype" w:cs="Arial"/>
        </w:rPr>
      </w:pPr>
      <w:r w:rsidRPr="00AD3858">
        <w:rPr>
          <w:rFonts w:ascii="Palatino Linotype" w:hAnsi="Palatino Linotype"/>
          <w:i/>
          <w:sz w:val="22"/>
        </w:rPr>
        <w:t>…</w:t>
      </w:r>
    </w:p>
    <w:p w:rsidR="00D771BC" w:rsidRDefault="004F2396" w:rsidP="00D771BC">
      <w:pPr>
        <w:ind w:left="709" w:right="757"/>
        <w:jc w:val="both"/>
        <w:rPr>
          <w:rFonts w:ascii="Palatino Linotype" w:eastAsia="MS Mincho" w:hAnsi="Palatino Linotype" w:cs="Arial"/>
        </w:rPr>
      </w:pPr>
      <w:r w:rsidRPr="00D771BC">
        <w:rPr>
          <w:rFonts w:ascii="Palatino Linotype" w:hAnsi="Palatino Linotype"/>
          <w:b/>
          <w:i/>
          <w:sz w:val="22"/>
        </w:rPr>
        <w:lastRenderedPageBreak/>
        <w:t>I</w:t>
      </w:r>
      <w:r w:rsidRPr="00AD3858">
        <w:rPr>
          <w:rFonts w:ascii="Palatino Linotype" w:hAnsi="Palatino Linotype"/>
          <w:i/>
          <w:sz w:val="22"/>
        </w:rPr>
        <w:t>. Cualquier acto u omisión que provoque la suspensión o deficiencia en la atención de las solicitudes de información;</w:t>
      </w:r>
    </w:p>
    <w:p w:rsidR="00D771BC" w:rsidRDefault="004F2396" w:rsidP="00D771BC">
      <w:pPr>
        <w:ind w:left="709" w:right="757"/>
        <w:jc w:val="both"/>
        <w:rPr>
          <w:rFonts w:ascii="Palatino Linotype" w:eastAsia="MS Mincho" w:hAnsi="Palatino Linotype" w:cs="Arial"/>
        </w:rPr>
      </w:pPr>
      <w:r w:rsidRPr="00AD3858">
        <w:rPr>
          <w:rFonts w:ascii="Palatino Linotype" w:hAnsi="Palatino Linotype"/>
          <w:i/>
          <w:sz w:val="22"/>
        </w:rPr>
        <w:t>…</w:t>
      </w:r>
    </w:p>
    <w:p w:rsidR="004F2396" w:rsidRPr="00D771BC" w:rsidRDefault="004F2396" w:rsidP="00D771BC">
      <w:pPr>
        <w:ind w:left="709" w:right="757"/>
        <w:jc w:val="both"/>
        <w:rPr>
          <w:rFonts w:ascii="Palatino Linotype" w:eastAsia="MS Mincho" w:hAnsi="Palatino Linotype" w:cs="Arial"/>
        </w:rPr>
      </w:pPr>
      <w:r w:rsidRPr="00D771BC">
        <w:rPr>
          <w:rFonts w:ascii="Palatino Linotype" w:hAnsi="Palatino Linotype"/>
          <w:b/>
          <w:i/>
          <w:sz w:val="22"/>
        </w:rPr>
        <w:t>Artículo 223</w:t>
      </w:r>
      <w:r w:rsidRPr="00AD3858">
        <w:rPr>
          <w:rFonts w:ascii="Palatino Linotype" w:hAnsi="Palatino Linotype"/>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D771BC">
        <w:rPr>
          <w:rFonts w:ascii="Palatino Linotype" w:hAnsi="Palatino Linotype"/>
          <w:i/>
          <w:sz w:val="22"/>
        </w:rPr>
        <w:t>”</w:t>
      </w:r>
    </w:p>
    <w:p w:rsidR="004F2396" w:rsidRDefault="004F2396" w:rsidP="00105BEA">
      <w:pPr>
        <w:widowControl w:val="0"/>
        <w:autoSpaceDE w:val="0"/>
        <w:autoSpaceDN w:val="0"/>
        <w:adjustRightInd w:val="0"/>
        <w:spacing w:line="360" w:lineRule="auto"/>
        <w:ind w:right="49"/>
        <w:jc w:val="both"/>
        <w:rPr>
          <w:rFonts w:ascii="Palatino Linotype" w:hAnsi="Palatino Linotype" w:cs="Arial"/>
        </w:rPr>
      </w:pPr>
    </w:p>
    <w:p w:rsidR="00105BEA" w:rsidRDefault="00105BEA" w:rsidP="00105BEA">
      <w:pPr>
        <w:widowControl w:val="0"/>
        <w:autoSpaceDE w:val="0"/>
        <w:autoSpaceDN w:val="0"/>
        <w:adjustRightInd w:val="0"/>
        <w:spacing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w:t>
      </w:r>
      <w:r w:rsidRPr="001D3F57">
        <w:rPr>
          <w:rFonts w:ascii="Palatino Linotype" w:hAnsi="Palatino Linotype" w:cs="Arial"/>
        </w:rPr>
        <w:t xml:space="preserve">n comento, difiero respecto al hecho de </w:t>
      </w:r>
      <w:r>
        <w:rPr>
          <w:rFonts w:ascii="Palatino Linotype" w:hAnsi="Palatino Linotype" w:cs="Arial"/>
        </w:rPr>
        <w:t xml:space="preserve">que la Ponencia </w:t>
      </w:r>
      <w:proofErr w:type="spellStart"/>
      <w:r>
        <w:rPr>
          <w:rFonts w:ascii="Palatino Linotype" w:hAnsi="Palatino Linotype" w:cs="Arial"/>
        </w:rPr>
        <w:t>Resolutora</w:t>
      </w:r>
      <w:proofErr w:type="spellEnd"/>
      <w:r>
        <w:rPr>
          <w:rFonts w:ascii="Palatino Linotype" w:hAnsi="Palatino Linotype" w:cs="Arial"/>
        </w:rPr>
        <w:t xml:space="preserve"> haya determinado dar vista a la Contraloría Interna y Órgano de Control y Vigilancia de este Instituto con fundamento en el artículo </w:t>
      </w:r>
      <w:r w:rsidR="00D771BC">
        <w:rPr>
          <w:rFonts w:ascii="Palatino Linotype" w:hAnsi="Palatino Linotype" w:cs="Arial"/>
        </w:rPr>
        <w:t xml:space="preserve">222, fracción I y </w:t>
      </w:r>
      <w:r>
        <w:rPr>
          <w:rFonts w:ascii="Palatino Linotype" w:hAnsi="Palatino Linotype" w:cs="Arial"/>
        </w:rPr>
        <w:t>223 de la Ley en estudio.</w:t>
      </w:r>
      <w:r>
        <w:rPr>
          <w:rFonts w:ascii="Palatino Linotype" w:hAnsi="Palatino Linotype"/>
        </w:rPr>
        <w:t xml:space="preserve"> </w:t>
      </w:r>
      <w:r w:rsidRPr="001D3F57">
        <w:rPr>
          <w:rFonts w:ascii="Palatino Linotype" w:hAnsi="Palatino Linotype" w:cs="Arial"/>
        </w:rPr>
        <w:t>Lo an</w:t>
      </w:r>
      <w:r>
        <w:rPr>
          <w:rFonts w:ascii="Palatino Linotype" w:hAnsi="Palatino Linotype" w:cs="Arial"/>
        </w:rPr>
        <w:t>terior es así, en razón de lo siguiente.</w:t>
      </w:r>
    </w:p>
    <w:p w:rsidR="004F2396" w:rsidRDefault="004F2396" w:rsidP="00105BEA">
      <w:pPr>
        <w:widowControl w:val="0"/>
        <w:autoSpaceDE w:val="0"/>
        <w:autoSpaceDN w:val="0"/>
        <w:adjustRightInd w:val="0"/>
        <w:spacing w:line="360" w:lineRule="auto"/>
        <w:ind w:right="49"/>
        <w:jc w:val="both"/>
        <w:rPr>
          <w:rFonts w:ascii="Palatino Linotype" w:hAnsi="Palatino Linotype" w:cs="Arial"/>
        </w:rPr>
      </w:pPr>
    </w:p>
    <w:p w:rsidR="00105BEA" w:rsidRDefault="00105BEA" w:rsidP="00720E18">
      <w:pPr>
        <w:widowControl w:val="0"/>
        <w:autoSpaceDE w:val="0"/>
        <w:autoSpaceDN w:val="0"/>
        <w:adjustRightInd w:val="0"/>
        <w:spacing w:line="360" w:lineRule="auto"/>
        <w:ind w:right="49"/>
        <w:jc w:val="both"/>
        <w:rPr>
          <w:rFonts w:ascii="Palatino Linotype" w:hAnsi="Palatino Linotype"/>
          <w:b/>
          <w:i/>
          <w:sz w:val="22"/>
          <w:szCs w:val="22"/>
        </w:rPr>
      </w:pPr>
      <w:r>
        <w:rPr>
          <w:rFonts w:ascii="Palatino Linotype" w:hAnsi="Palatino Linotype" w:cs="Arial"/>
        </w:rPr>
        <w:t xml:space="preserve">En primer término, conviene precisar que el artículo 223 de la Ley de la materia, se encuentra inmerso en el Título Noveno de la Ley en cita denominado “De las Medidas de Apremio, Responsabilidades y Sanciones”, específicamente en el Capítulo II “De las </w:t>
      </w:r>
      <w:r w:rsidR="00720E18">
        <w:rPr>
          <w:rFonts w:ascii="Palatino Linotype" w:hAnsi="Palatino Linotype" w:cs="Arial"/>
        </w:rPr>
        <w:t xml:space="preserve">Responsabilidades y Sanciones”. </w:t>
      </w:r>
      <w:r w:rsidR="00D771BC">
        <w:rPr>
          <w:rFonts w:ascii="Palatino Linotype" w:hAnsi="Palatino Linotype" w:cs="Arial"/>
        </w:rPr>
        <w:t>Por su parte el artículo 222 determina las</w:t>
      </w:r>
      <w:r w:rsidR="00D771BC" w:rsidRPr="00D771BC">
        <w:rPr>
          <w:rFonts w:ascii="Palatino Linotype" w:hAnsi="Palatino Linotype" w:cs="Arial"/>
        </w:rPr>
        <w:t xml:space="preserve"> causas de responsabilidad administrativa de los servidores públicos de los Sujetos Obligados, por</w:t>
      </w:r>
      <w:r w:rsidR="00D771BC">
        <w:rPr>
          <w:rFonts w:ascii="Palatino Linotype" w:hAnsi="Palatino Linotype" w:cs="Arial"/>
        </w:rPr>
        <w:t xml:space="preserve"> </w:t>
      </w:r>
      <w:r w:rsidR="00D771BC" w:rsidRPr="00D771BC">
        <w:rPr>
          <w:rFonts w:ascii="Palatino Linotype" w:hAnsi="Palatino Linotype" w:cs="Arial"/>
        </w:rPr>
        <w:t>incumplimiento de las obligaciones establecidas en Ley</w:t>
      </w:r>
      <w:r w:rsidR="00D771BC">
        <w:rPr>
          <w:rFonts w:ascii="Palatino Linotype" w:hAnsi="Palatino Linotype" w:cs="Arial"/>
        </w:rPr>
        <w:t xml:space="preserve"> de la materia; sin embargo</w:t>
      </w:r>
      <w:r w:rsidR="00720E18">
        <w:rPr>
          <w:rFonts w:ascii="Palatino Linotype" w:hAnsi="Palatino Linotype" w:cs="Arial"/>
        </w:rPr>
        <w:t>,</w:t>
      </w:r>
      <w:r w:rsidR="00D771BC">
        <w:rPr>
          <w:rFonts w:ascii="Palatino Linotype" w:hAnsi="Palatino Linotype" w:cs="Arial"/>
        </w:rPr>
        <w:t xml:space="preserve"> la invocada por la Ponencia </w:t>
      </w:r>
      <w:proofErr w:type="spellStart"/>
      <w:r w:rsidR="00D771BC">
        <w:rPr>
          <w:rFonts w:ascii="Palatino Linotype" w:hAnsi="Palatino Linotype" w:cs="Arial"/>
        </w:rPr>
        <w:t>Resolutora</w:t>
      </w:r>
      <w:proofErr w:type="spellEnd"/>
      <w:r w:rsidR="00D771BC">
        <w:rPr>
          <w:rFonts w:ascii="Palatino Linotype" w:hAnsi="Palatino Linotype" w:cs="Arial"/>
        </w:rPr>
        <w:t>, no corresponde la que se actualiza en el caso en concreto pues de ser as</w:t>
      </w:r>
      <w:r w:rsidR="008759E5">
        <w:rPr>
          <w:rFonts w:ascii="Palatino Linotype" w:hAnsi="Palatino Linotype" w:cs="Arial"/>
        </w:rPr>
        <w:t xml:space="preserve">í, entonces la </w:t>
      </w:r>
      <w:r>
        <w:rPr>
          <w:rFonts w:ascii="Palatino Linotype" w:hAnsi="Palatino Linotype" w:cs="Arial"/>
        </w:rPr>
        <w:t xml:space="preserve">probable omisión del </w:t>
      </w:r>
      <w:r>
        <w:rPr>
          <w:rFonts w:ascii="Palatino Linotype" w:hAnsi="Palatino Linotype" w:cs="Arial"/>
          <w:b/>
        </w:rPr>
        <w:t>SUJETO OBLIGADO</w:t>
      </w:r>
      <w:r>
        <w:rPr>
          <w:rFonts w:ascii="Palatino Linotype" w:hAnsi="Palatino Linotype" w:cs="Arial"/>
        </w:rPr>
        <w:t xml:space="preserve"> se </w:t>
      </w:r>
      <w:r w:rsidR="008759E5">
        <w:rPr>
          <w:rFonts w:ascii="Palatino Linotype" w:hAnsi="Palatino Linotype" w:cs="Arial"/>
        </w:rPr>
        <w:t>hubiese sido percibida</w:t>
      </w:r>
      <w:r>
        <w:rPr>
          <w:rFonts w:ascii="Palatino Linotype" w:hAnsi="Palatino Linotype" w:cs="Arial"/>
        </w:rPr>
        <w:t xml:space="preserve"> durante la sustanciación del procedimiento de acceso a la información, por lo que, de acuerdo con los procedimientos establecidos en la Ley de la Materia, se debe hacer del conocimiento del Órgano de Control Interno únicamente</w:t>
      </w:r>
      <w:r w:rsidR="00720E18">
        <w:rPr>
          <w:rFonts w:ascii="Palatino Linotype" w:hAnsi="Palatino Linotype" w:cs="Arial"/>
        </w:rPr>
        <w:t>,</w:t>
      </w:r>
      <w:r>
        <w:rPr>
          <w:rFonts w:ascii="Palatino Linotype" w:hAnsi="Palatino Linotype" w:cs="Arial"/>
        </w:rPr>
        <w:t xml:space="preserve"> en términos del ordinal 190 de la Ley de la materia, ya que, el Recurso de Revisión no </w:t>
      </w:r>
      <w:r>
        <w:rPr>
          <w:rFonts w:ascii="Palatino Linotype" w:hAnsi="Palatino Linotype" w:cs="Arial"/>
        </w:rPr>
        <w:lastRenderedPageBreak/>
        <w:t>es el medio por el cual, deba determinarse el actuar de los Sujetos Obligados durante el ejercicio del derecho de acceso a la información pública</w:t>
      </w:r>
      <w:r w:rsidR="00720E18">
        <w:rPr>
          <w:rFonts w:ascii="Palatino Linotype" w:hAnsi="Palatino Linotype" w:cs="Arial"/>
        </w:rPr>
        <w:t>.</w:t>
      </w:r>
    </w:p>
    <w:p w:rsidR="00D771BC" w:rsidRPr="009F1003" w:rsidRDefault="00D771BC" w:rsidP="00105BEA">
      <w:pPr>
        <w:spacing w:line="360" w:lineRule="auto"/>
        <w:ind w:left="851" w:right="49"/>
        <w:jc w:val="both"/>
        <w:rPr>
          <w:rFonts w:ascii="Palatino Linotype" w:hAnsi="Palatino Linotype"/>
          <w:b/>
          <w:i/>
          <w:sz w:val="22"/>
          <w:szCs w:val="22"/>
        </w:rPr>
      </w:pPr>
    </w:p>
    <w:p w:rsidR="008759E5" w:rsidRDefault="008759E5" w:rsidP="00D771BC">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Sin embargo, las circunstancias que se advierten desde la formulación de la solicitud de mérito, corresponden a la irregularidad contemplada en la fracción VII del artículo 222 de la Ley en cita, </w:t>
      </w:r>
      <w:r w:rsidR="00720E18">
        <w:rPr>
          <w:rFonts w:ascii="Palatino Linotype" w:hAnsi="Palatino Linotype" w:cs="Arial"/>
        </w:rPr>
        <w:t xml:space="preserve">no así la I como lo precisó la Ponencia </w:t>
      </w:r>
      <w:proofErr w:type="spellStart"/>
      <w:r w:rsidR="00720E18">
        <w:rPr>
          <w:rFonts w:ascii="Palatino Linotype" w:hAnsi="Palatino Linotype" w:cs="Arial"/>
        </w:rPr>
        <w:t>Resolutora</w:t>
      </w:r>
      <w:proofErr w:type="spellEnd"/>
      <w:r w:rsidR="00720E18">
        <w:rPr>
          <w:rFonts w:ascii="Palatino Linotype" w:hAnsi="Palatino Linotype" w:cs="Arial"/>
        </w:rPr>
        <w:t xml:space="preserve">, </w:t>
      </w:r>
      <w:r>
        <w:rPr>
          <w:rFonts w:ascii="Palatino Linotype" w:hAnsi="Palatino Linotype" w:cs="Arial"/>
        </w:rPr>
        <w:t>por lo que se considera que ésta es la que efectivamente debió invocarse para la vista al Órgano de control Interno de este Instituto.</w:t>
      </w:r>
    </w:p>
    <w:p w:rsidR="008759E5" w:rsidRDefault="008759E5" w:rsidP="00D771BC">
      <w:pPr>
        <w:widowControl w:val="0"/>
        <w:autoSpaceDE w:val="0"/>
        <w:autoSpaceDN w:val="0"/>
        <w:adjustRightInd w:val="0"/>
        <w:spacing w:line="360" w:lineRule="auto"/>
        <w:ind w:right="49"/>
        <w:jc w:val="both"/>
        <w:rPr>
          <w:rFonts w:ascii="Palatino Linotype" w:hAnsi="Palatino Linotype" w:cs="Arial"/>
        </w:rPr>
      </w:pPr>
    </w:p>
    <w:p w:rsidR="00D771BC" w:rsidRPr="008759E5" w:rsidRDefault="008759E5" w:rsidP="008759E5">
      <w:pPr>
        <w:widowControl w:val="0"/>
        <w:autoSpaceDE w:val="0"/>
        <w:autoSpaceDN w:val="0"/>
        <w:adjustRightInd w:val="0"/>
        <w:spacing w:line="360" w:lineRule="auto"/>
        <w:ind w:left="709" w:right="757"/>
        <w:jc w:val="both"/>
        <w:rPr>
          <w:rFonts w:ascii="Palatino Linotype" w:hAnsi="Palatino Linotype" w:cs="Arial"/>
          <w:i/>
          <w:sz w:val="22"/>
        </w:rPr>
      </w:pPr>
      <w:r w:rsidRPr="008759E5">
        <w:rPr>
          <w:rFonts w:ascii="Palatino Linotype" w:hAnsi="Palatino Linotype" w:cs="Arial"/>
          <w:i/>
          <w:sz w:val="22"/>
        </w:rPr>
        <w:t>“</w:t>
      </w:r>
      <w:r w:rsidR="00D771BC" w:rsidRPr="008759E5">
        <w:rPr>
          <w:rFonts w:ascii="Palatino Linotype" w:hAnsi="Palatino Linotype" w:cs="Arial"/>
          <w:i/>
          <w:sz w:val="22"/>
        </w:rPr>
        <w:t>VII. Hacer caso omiso de los requerimientos y resoluciones del Instituto;</w:t>
      </w:r>
      <w:r w:rsidRPr="008759E5">
        <w:rPr>
          <w:rFonts w:ascii="Palatino Linotype" w:hAnsi="Palatino Linotype" w:cs="Arial"/>
          <w:i/>
          <w:sz w:val="22"/>
        </w:rPr>
        <w:t>”</w:t>
      </w:r>
    </w:p>
    <w:p w:rsidR="008759E5" w:rsidRDefault="008759E5" w:rsidP="00105BEA">
      <w:pPr>
        <w:widowControl w:val="0"/>
        <w:autoSpaceDE w:val="0"/>
        <w:autoSpaceDN w:val="0"/>
        <w:adjustRightInd w:val="0"/>
        <w:spacing w:line="360" w:lineRule="auto"/>
        <w:ind w:right="49"/>
        <w:jc w:val="both"/>
        <w:rPr>
          <w:rFonts w:ascii="Palatino Linotype" w:hAnsi="Palatino Linotype" w:cs="Arial"/>
        </w:rPr>
      </w:pPr>
    </w:p>
    <w:p w:rsidR="00105BEA" w:rsidRDefault="00105BEA" w:rsidP="00105BEA">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razón de lo anterior,</w:t>
      </w:r>
      <w:r w:rsidR="00720E18">
        <w:rPr>
          <w:rFonts w:ascii="Palatino Linotype" w:hAnsi="Palatino Linotype" w:cs="Arial"/>
        </w:rPr>
        <w:t xml:space="preserve"> </w:t>
      </w:r>
      <w:r w:rsidR="00720E18">
        <w:rPr>
          <w:rFonts w:ascii="Palatino Linotype" w:hAnsi="Palatino Linotype"/>
        </w:rPr>
        <w:t>la que suscribe</w:t>
      </w:r>
      <w:r w:rsidR="00720E18">
        <w:rPr>
          <w:rFonts w:ascii="Palatino Linotype" w:hAnsi="Palatino Linotype" w:cs="Arial"/>
        </w:rPr>
        <w:t xml:space="preserve"> emite </w:t>
      </w:r>
      <w:r w:rsidR="00720E18" w:rsidRPr="003031E1">
        <w:rPr>
          <w:rFonts w:ascii="Palatino Linotype" w:hAnsi="Palatino Linotype" w:cs="Arial"/>
          <w:b/>
        </w:rPr>
        <w:t>VOTO PARTICULAR</w:t>
      </w:r>
      <w:r w:rsidR="00720E18">
        <w:rPr>
          <w:rFonts w:ascii="Palatino Linotype" w:hAnsi="Palatino Linotype" w:cs="Arial"/>
          <w:b/>
        </w:rPr>
        <w:t xml:space="preserve"> </w:t>
      </w:r>
      <w:r w:rsidR="00720E18" w:rsidRPr="00720E18">
        <w:rPr>
          <w:rFonts w:ascii="Palatino Linotype" w:hAnsi="Palatino Linotype" w:cs="Arial"/>
        </w:rPr>
        <w:t>pues</w:t>
      </w:r>
      <w:r>
        <w:rPr>
          <w:rFonts w:ascii="Palatino Linotype" w:hAnsi="Palatino Linotype" w:cs="Arial"/>
        </w:rPr>
        <w:t xml:space="preserve"> se advierte que</w:t>
      </w:r>
      <w:r w:rsidR="00720E18">
        <w:rPr>
          <w:rFonts w:ascii="Palatino Linotype" w:hAnsi="Palatino Linotype" w:cs="Arial"/>
        </w:rPr>
        <w:t xml:space="preserve"> por cuanto hace a los ordinales 222 y 223 de la Ley, se debieron omitir en el análisis, ya que el recurso de revisión no es la vía para determinar las responsabilidades de las obligaciones de la Ley de la materia.</w:t>
      </w:r>
      <w:r>
        <w:rPr>
          <w:rFonts w:ascii="Palatino Linotype" w:hAnsi="Palatino Linotype" w:cs="Arial"/>
        </w:rPr>
        <w:t xml:space="preserve"> </w:t>
      </w:r>
    </w:p>
    <w:tbl>
      <w:tblPr>
        <w:tblW w:w="2621" w:type="dxa"/>
        <w:jc w:val="center"/>
        <w:tblLayout w:type="fixed"/>
        <w:tblLook w:val="04A0" w:firstRow="1" w:lastRow="0" w:firstColumn="1" w:lastColumn="0" w:noHBand="0" w:noVBand="1"/>
      </w:tblPr>
      <w:tblGrid>
        <w:gridCol w:w="2621"/>
      </w:tblGrid>
      <w:tr w:rsidR="00105BEA" w:rsidRPr="001B6F4B" w:rsidTr="005C51F1">
        <w:trPr>
          <w:trHeight w:val="1876"/>
          <w:jc w:val="center"/>
        </w:trPr>
        <w:tc>
          <w:tcPr>
            <w:tcW w:w="2621" w:type="dxa"/>
          </w:tcPr>
          <w:p w:rsidR="00105BEA" w:rsidRPr="00004144" w:rsidRDefault="00105BEA" w:rsidP="00105BEA">
            <w:pPr>
              <w:spacing w:line="360" w:lineRule="auto"/>
              <w:ind w:right="49"/>
              <w:jc w:val="center"/>
              <w:rPr>
                <w:rFonts w:ascii="Palatino Linotype" w:hAnsi="Palatino Linotype" w:cs="Arial"/>
                <w:b/>
                <w:sz w:val="16"/>
              </w:rPr>
            </w:pPr>
          </w:p>
          <w:p w:rsidR="008759E5" w:rsidRDefault="008759E5" w:rsidP="00105BEA">
            <w:pPr>
              <w:spacing w:line="360" w:lineRule="auto"/>
              <w:ind w:right="49"/>
              <w:jc w:val="center"/>
              <w:rPr>
                <w:rFonts w:ascii="Palatino Linotype" w:hAnsi="Palatino Linotype" w:cs="Arial"/>
                <w:b/>
              </w:rPr>
            </w:pPr>
          </w:p>
          <w:p w:rsidR="00720E18" w:rsidRDefault="00720E18" w:rsidP="00105BEA">
            <w:pPr>
              <w:spacing w:line="360" w:lineRule="auto"/>
              <w:ind w:right="49"/>
              <w:jc w:val="center"/>
              <w:rPr>
                <w:rFonts w:ascii="Palatino Linotype" w:hAnsi="Palatino Linotype" w:cs="Arial"/>
                <w:b/>
              </w:rPr>
            </w:pPr>
          </w:p>
          <w:p w:rsidR="00105BEA" w:rsidRDefault="00105BEA" w:rsidP="008759E5">
            <w:pPr>
              <w:ind w:right="49"/>
              <w:jc w:val="center"/>
              <w:rPr>
                <w:rFonts w:ascii="Palatino Linotype" w:hAnsi="Palatino Linotype" w:cs="Arial"/>
                <w:b/>
              </w:rPr>
            </w:pPr>
            <w:r w:rsidRPr="0061470D">
              <w:rPr>
                <w:rFonts w:ascii="Palatino Linotype" w:hAnsi="Palatino Linotype" w:cs="Arial"/>
                <w:b/>
              </w:rPr>
              <w:t xml:space="preserve">EVA </w:t>
            </w:r>
            <w:proofErr w:type="spellStart"/>
            <w:r w:rsidRPr="0061470D">
              <w:rPr>
                <w:rFonts w:ascii="Palatino Linotype" w:hAnsi="Palatino Linotype" w:cs="Arial"/>
                <w:b/>
              </w:rPr>
              <w:t>ABAID</w:t>
            </w:r>
            <w:proofErr w:type="spellEnd"/>
            <w:r w:rsidRPr="0061470D">
              <w:rPr>
                <w:rFonts w:ascii="Palatino Linotype" w:hAnsi="Palatino Linotype" w:cs="Arial"/>
                <w:b/>
              </w:rPr>
              <w:t xml:space="preserve"> </w:t>
            </w:r>
            <w:proofErr w:type="spellStart"/>
            <w:r w:rsidRPr="0061470D">
              <w:rPr>
                <w:rFonts w:ascii="Palatino Linotype" w:hAnsi="Palatino Linotype" w:cs="Arial"/>
                <w:b/>
              </w:rPr>
              <w:t>YAPUR</w:t>
            </w:r>
            <w:proofErr w:type="spellEnd"/>
          </w:p>
          <w:p w:rsidR="008759E5" w:rsidRDefault="00105BEA" w:rsidP="00004144">
            <w:pPr>
              <w:ind w:right="49"/>
              <w:jc w:val="center"/>
              <w:rPr>
                <w:rFonts w:ascii="Palatino Linotype" w:hAnsi="Palatino Linotype" w:cs="Arial"/>
                <w:b/>
              </w:rPr>
            </w:pPr>
            <w:r w:rsidRPr="0061470D">
              <w:rPr>
                <w:rFonts w:ascii="Palatino Linotype" w:hAnsi="Palatino Linotype" w:cs="Arial"/>
                <w:b/>
              </w:rPr>
              <w:t>COMISIONADA</w:t>
            </w:r>
          </w:p>
          <w:p w:rsidR="00E3635C" w:rsidRDefault="00E3635C" w:rsidP="00004144">
            <w:pPr>
              <w:ind w:right="49"/>
              <w:jc w:val="center"/>
              <w:rPr>
                <w:rFonts w:ascii="Palatino Linotype" w:hAnsi="Palatino Linotype"/>
                <w:b/>
              </w:rPr>
            </w:pPr>
            <w:r>
              <w:rPr>
                <w:rFonts w:ascii="Palatino Linotype" w:hAnsi="Palatino Linotype"/>
                <w:b/>
              </w:rPr>
              <w:t>(RÚBRICA)</w:t>
            </w:r>
          </w:p>
          <w:p w:rsidR="00E3635C" w:rsidRPr="006546BA" w:rsidRDefault="00E3635C" w:rsidP="00004144">
            <w:pPr>
              <w:ind w:right="49"/>
              <w:jc w:val="center"/>
              <w:rPr>
                <w:rFonts w:ascii="Palatino Linotype" w:hAnsi="Palatino Linotype" w:cs="Arial"/>
                <w:b/>
              </w:rPr>
            </w:pPr>
            <w:bookmarkStart w:id="0" w:name="_GoBack"/>
            <w:bookmarkEnd w:id="0"/>
          </w:p>
        </w:tc>
      </w:tr>
    </w:tbl>
    <w:p w:rsidR="00004144" w:rsidRPr="00004144" w:rsidRDefault="00004144" w:rsidP="008759E5">
      <w:pPr>
        <w:ind w:right="49"/>
        <w:jc w:val="both"/>
        <w:rPr>
          <w:rFonts w:ascii="Palatino Linotype" w:eastAsia="Calibri" w:hAnsi="Palatino Linotype" w:cs="Arial"/>
          <w:color w:val="000000" w:themeColor="text1"/>
          <w:sz w:val="8"/>
          <w:szCs w:val="20"/>
        </w:rPr>
      </w:pPr>
    </w:p>
    <w:p w:rsidR="00004144" w:rsidRDefault="00105BEA" w:rsidP="008759E5">
      <w:pPr>
        <w:ind w:right="49"/>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Pr>
          <w:rFonts w:ascii="Palatino Linotype" w:eastAsia="Calibri" w:hAnsi="Palatino Linotype" w:cs="Arial"/>
          <w:color w:val="000000" w:themeColor="text1"/>
          <w:sz w:val="20"/>
          <w:szCs w:val="20"/>
        </w:rPr>
        <w:t>al voto particular emitido en</w:t>
      </w:r>
      <w:r w:rsidR="008759E5">
        <w:rPr>
          <w:rFonts w:ascii="Palatino Linotype" w:eastAsia="Calibri" w:hAnsi="Palatino Linotype" w:cs="Arial"/>
          <w:color w:val="000000" w:themeColor="text1"/>
          <w:sz w:val="20"/>
          <w:szCs w:val="20"/>
        </w:rPr>
        <w:t xml:space="preserve"> la resolución de</w:t>
      </w:r>
      <w:r>
        <w:rPr>
          <w:rFonts w:ascii="Palatino Linotype" w:eastAsia="Calibri" w:hAnsi="Palatino Linotype" w:cs="Arial"/>
          <w:color w:val="000000" w:themeColor="text1"/>
          <w:sz w:val="20"/>
          <w:szCs w:val="20"/>
        </w:rPr>
        <w:t xml:space="preserve"> </w:t>
      </w:r>
      <w:r w:rsidR="008759E5">
        <w:rPr>
          <w:rFonts w:ascii="Palatino Linotype" w:eastAsia="Calibri" w:hAnsi="Palatino Linotype" w:cs="Arial"/>
          <w:color w:val="000000" w:themeColor="text1"/>
          <w:sz w:val="20"/>
          <w:szCs w:val="20"/>
        </w:rPr>
        <w:t>los</w:t>
      </w:r>
      <w:r w:rsidRPr="001950C9">
        <w:rPr>
          <w:rFonts w:ascii="Palatino Linotype" w:eastAsia="Calibri" w:hAnsi="Palatino Linotype" w:cs="Arial"/>
          <w:color w:val="000000" w:themeColor="text1"/>
          <w:sz w:val="20"/>
          <w:szCs w:val="20"/>
        </w:rPr>
        <w:t xml:space="preserve"> recurso</w:t>
      </w:r>
      <w:r w:rsidR="008759E5">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w:t>
      </w:r>
      <w:r w:rsidR="008759E5" w:rsidRPr="008759E5">
        <w:rPr>
          <w:rFonts w:ascii="Palatino Linotype" w:eastAsia="Calibri" w:hAnsi="Palatino Linotype" w:cs="Arial"/>
          <w:color w:val="000000" w:themeColor="text1"/>
          <w:sz w:val="20"/>
          <w:szCs w:val="20"/>
        </w:rPr>
        <w:t xml:space="preserve">03543/INFOEM/IP/RR/2018 </w:t>
      </w:r>
      <w:r w:rsidR="008759E5">
        <w:rPr>
          <w:rFonts w:ascii="Palatino Linotype" w:eastAsia="Calibri" w:hAnsi="Palatino Linotype" w:cs="Arial"/>
          <w:color w:val="000000" w:themeColor="text1"/>
          <w:sz w:val="20"/>
          <w:szCs w:val="20"/>
        </w:rPr>
        <w:t>y</w:t>
      </w:r>
      <w:r w:rsidR="008759E5" w:rsidRPr="008759E5">
        <w:rPr>
          <w:rFonts w:ascii="Palatino Linotype" w:eastAsia="Calibri" w:hAnsi="Palatino Linotype" w:cs="Arial"/>
          <w:color w:val="000000" w:themeColor="text1"/>
          <w:sz w:val="20"/>
          <w:szCs w:val="20"/>
        </w:rPr>
        <w:t xml:space="preserve"> 03544/INFOEM/IP/RR/2018 acumulados</w:t>
      </w:r>
      <w:r>
        <w:rPr>
          <w:rFonts w:ascii="Palatino Linotype" w:eastAsia="Calibri" w:hAnsi="Palatino Linotype" w:cs="Arial"/>
          <w:color w:val="000000" w:themeColor="text1"/>
          <w:sz w:val="20"/>
          <w:szCs w:val="20"/>
        </w:rPr>
        <w:t xml:space="preserve">, </w:t>
      </w:r>
      <w:r w:rsidR="008759E5">
        <w:rPr>
          <w:rFonts w:ascii="Palatino Linotype" w:eastAsia="Calibri" w:hAnsi="Palatino Linotype" w:cs="Arial"/>
          <w:color w:val="000000" w:themeColor="text1"/>
          <w:sz w:val="20"/>
          <w:szCs w:val="20"/>
        </w:rPr>
        <w:t>aprobada el catorce de noviembre de dos mil dieciocho</w:t>
      </w:r>
      <w:r w:rsidRPr="001950C9">
        <w:rPr>
          <w:rFonts w:ascii="Palatino Linotype" w:eastAsia="Calibri" w:hAnsi="Palatino Linotype" w:cs="Arial"/>
          <w:color w:val="000000" w:themeColor="text1"/>
          <w:sz w:val="20"/>
          <w:szCs w:val="20"/>
        </w:rPr>
        <w:t>.</w:t>
      </w:r>
    </w:p>
    <w:p w:rsidR="001935A6" w:rsidRPr="00004144" w:rsidRDefault="008759E5" w:rsidP="00720E18">
      <w:pPr>
        <w:ind w:right="49"/>
        <w:jc w:val="both"/>
        <w:rPr>
          <w:sz w:val="20"/>
          <w:szCs w:val="20"/>
        </w:rPr>
      </w:pPr>
      <w:r w:rsidRPr="00004144">
        <w:rPr>
          <w:rFonts w:ascii="Palatino Linotype" w:eastAsia="Calibri" w:hAnsi="Palatino Linotype" w:cs="Arial"/>
          <w:color w:val="000000" w:themeColor="text1"/>
          <w:sz w:val="20"/>
          <w:szCs w:val="20"/>
        </w:rPr>
        <w:t>YSM/ATU</w:t>
      </w:r>
    </w:p>
    <w:sectPr w:rsidR="001935A6" w:rsidRPr="00004144"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AF2" w:rsidRDefault="00446AF2" w:rsidP="00C80F8C">
      <w:r>
        <w:separator/>
      </w:r>
    </w:p>
  </w:endnote>
  <w:endnote w:type="continuationSeparator" w:id="0">
    <w:p w:rsidR="00446AF2" w:rsidRDefault="00446A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4A6669">
    <w:pPr>
      <w:pStyle w:val="Piedepgina"/>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635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635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AF2" w:rsidRDefault="00446AF2" w:rsidP="00C80F8C">
      <w:r>
        <w:separator/>
      </w:r>
    </w:p>
  </w:footnote>
  <w:footnote w:type="continuationSeparator" w:id="0">
    <w:p w:rsidR="00446AF2" w:rsidRDefault="00446AF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E363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126" o:spid="_x0000_s2051" type="#_x0000_t136" style="position:absolute;margin-left:0;margin-top:0;width:567.3pt;height:75.6pt;rotation:315;z-index:-251654144;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66"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-744220</wp:posOffset>
          </wp:positionH>
          <wp:positionV relativeFrom="paragraph">
            <wp:posOffset>-340995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1935A6" w:rsidRDefault="001935A6" w:rsidP="009832FD">
    <w:pPr>
      <w:pStyle w:val="Encabezado"/>
      <w:tabs>
        <w:tab w:val="clear" w:pos="4252"/>
        <w:tab w:val="clear" w:pos="8504"/>
        <w:tab w:val="left" w:pos="2326"/>
      </w:tabs>
      <w:jc w:val="right"/>
      <w:rPr>
        <w:rFonts w:ascii="Palatino Linotype" w:hAnsi="Palatino Linotype" w:cs="Arial"/>
        <w:sz w:val="20"/>
        <w:szCs w:val="20"/>
      </w:rPr>
    </w:pPr>
  </w:p>
  <w:p w:rsidR="00CB534A" w:rsidRDefault="00852166" w:rsidP="000B4DC6">
    <w:pPr>
      <w:pStyle w:val="Encabezado"/>
      <w:tabs>
        <w:tab w:val="clear" w:pos="4252"/>
        <w:tab w:val="clear" w:pos="8504"/>
        <w:tab w:val="left" w:pos="2326"/>
      </w:tabs>
      <w:ind w:left="4820"/>
      <w:jc w:val="right"/>
      <w:rPr>
        <w:rFonts w:ascii="Palatino Linotype" w:hAnsi="Palatino Linotype"/>
      </w:rPr>
    </w:pPr>
    <w:r>
      <w:rPr>
        <w:rFonts w:ascii="Palatino Linotype" w:hAnsi="Palatino Linotype" w:cs="Arial"/>
        <w:sz w:val="20"/>
        <w:szCs w:val="20"/>
      </w:rPr>
      <w:t>VOTO</w:t>
    </w:r>
    <w:r w:rsidR="00105BEA">
      <w:rPr>
        <w:rFonts w:ascii="Palatino Linotype" w:hAnsi="Palatino Linotype" w:cs="Arial"/>
        <w:sz w:val="20"/>
        <w:szCs w:val="20"/>
      </w:rPr>
      <w:t xml:space="preserve"> PARTICULAR</w:t>
    </w:r>
    <w:r w:rsidR="005351AC">
      <w:rPr>
        <w:rFonts w:ascii="Palatino Linotype" w:hAnsi="Palatino Linotype" w:cs="Arial"/>
        <w:sz w:val="20"/>
        <w:szCs w:val="20"/>
      </w:rPr>
      <w:t xml:space="preserve"> </w:t>
    </w:r>
  </w:p>
  <w:p w:rsidR="00E0508D" w:rsidRDefault="00CB534A" w:rsidP="000B4DC6">
    <w:pPr>
      <w:pStyle w:val="Encabezado"/>
      <w:tabs>
        <w:tab w:val="clear" w:pos="4252"/>
        <w:tab w:val="clear" w:pos="8504"/>
        <w:tab w:val="left" w:pos="2326"/>
      </w:tabs>
      <w:ind w:left="4820" w:hanging="851"/>
      <w:jc w:val="right"/>
      <w:rPr>
        <w:rFonts w:ascii="Palatino Linotype" w:hAnsi="Palatino Linotype" w:cs="Arial"/>
        <w:sz w:val="20"/>
        <w:szCs w:val="20"/>
      </w:rPr>
    </w:pPr>
    <w:r w:rsidRPr="00706042">
      <w:rPr>
        <w:rFonts w:ascii="Palatino Linotype" w:hAnsi="Palatino Linotype" w:cs="Arial"/>
        <w:sz w:val="20"/>
        <w:szCs w:val="20"/>
      </w:rPr>
      <w:t>RECURSO</w:t>
    </w:r>
    <w:r w:rsidR="009A293F">
      <w:rPr>
        <w:rFonts w:ascii="Palatino Linotype" w:hAnsi="Palatino Linotype" w:cs="Arial"/>
        <w:sz w:val="20"/>
        <w:szCs w:val="20"/>
      </w:rPr>
      <w:t>S</w:t>
    </w:r>
    <w:r w:rsidRPr="00706042">
      <w:rPr>
        <w:rFonts w:ascii="Palatino Linotype" w:hAnsi="Palatino Linotype" w:cs="Arial"/>
        <w:sz w:val="20"/>
        <w:szCs w:val="20"/>
      </w:rPr>
      <w:t xml:space="preserve"> DE REVISIÓN</w:t>
    </w:r>
    <w:r w:rsidR="000B4DC6">
      <w:rPr>
        <w:rFonts w:ascii="Palatino Linotype" w:hAnsi="Palatino Linotype" w:cs="Arial"/>
        <w:sz w:val="20"/>
        <w:szCs w:val="20"/>
      </w:rPr>
      <w:t xml:space="preserve"> </w:t>
    </w:r>
    <w:r w:rsidR="005351AC" w:rsidRPr="005351AC">
      <w:rPr>
        <w:rFonts w:ascii="Palatino Linotype" w:hAnsi="Palatino Linotype" w:cs="Arial"/>
        <w:sz w:val="20"/>
        <w:szCs w:val="20"/>
      </w:rPr>
      <w:t>0</w:t>
    </w:r>
    <w:r w:rsidR="00105BEA">
      <w:rPr>
        <w:rFonts w:ascii="Palatino Linotype" w:hAnsi="Palatino Linotype" w:cs="Arial"/>
        <w:sz w:val="20"/>
        <w:szCs w:val="20"/>
      </w:rPr>
      <w:t>3543</w:t>
    </w:r>
    <w:r w:rsidR="00AD4843">
      <w:rPr>
        <w:rFonts w:ascii="Palatino Linotype" w:hAnsi="Palatino Linotype" w:cs="Arial"/>
        <w:sz w:val="20"/>
        <w:szCs w:val="20"/>
      </w:rPr>
      <w:t>/INFOEM/IP/RR/2018</w:t>
    </w:r>
    <w:r w:rsidR="009A293F">
      <w:rPr>
        <w:rFonts w:ascii="Palatino Linotype" w:hAnsi="Palatino Linotype" w:cs="Arial"/>
        <w:sz w:val="20"/>
        <w:szCs w:val="20"/>
      </w:rPr>
      <w:t xml:space="preserve"> Y </w:t>
    </w:r>
    <w:r w:rsidR="009A293F" w:rsidRPr="009A293F">
      <w:rPr>
        <w:rFonts w:ascii="Palatino Linotype" w:hAnsi="Palatino Linotype" w:cs="Arial"/>
        <w:sz w:val="20"/>
        <w:szCs w:val="20"/>
      </w:rPr>
      <w:t>03544/INFOEM/IP/RR/2018</w:t>
    </w:r>
    <w:r w:rsidR="009A293F">
      <w:rPr>
        <w:rFonts w:ascii="Palatino Linotype" w:hAnsi="Palatino Linotype" w:cs="Arial"/>
        <w:sz w:val="20"/>
        <w:szCs w:val="20"/>
      </w:rPr>
      <w:t xml:space="preserve"> ACUMULADOS</w:t>
    </w:r>
  </w:p>
  <w:p w:rsidR="00457AB9" w:rsidRDefault="00E3635C"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127" o:spid="_x0000_s2052" type="#_x0000_t136" style="position:absolute;left:0;text-align:left;margin-left:0;margin-top:0;width:590.6pt;height:85.6pt;rotation:315;z-index:-251652096;mso-position-horizontal:center;mso-position-horizontal-relative:margin;mso-position-vertical:center;mso-position-vertical-relative:margin" o:allowincell="f" fillcolor="#bfbfbf [2412]" stroked="f">
          <v:fill opacity=".5"/>
          <v:textpath style="font-family:&quot;Times New Roman&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E363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125" o:spid="_x0000_s2050" type="#_x0000_t136" style="position:absolute;margin-left:0;margin-top:0;width:567.3pt;height:75.6pt;rotation:315;z-index:-251656192;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89701DC"/>
    <w:multiLevelType w:val="hybridMultilevel"/>
    <w:tmpl w:val="FA788F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1">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2">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3">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4"/>
  </w:num>
  <w:num w:numId="3">
    <w:abstractNumId w:val="3"/>
  </w:num>
  <w:num w:numId="4">
    <w:abstractNumId w:val="28"/>
  </w:num>
  <w:num w:numId="5">
    <w:abstractNumId w:val="29"/>
  </w:num>
  <w:num w:numId="6">
    <w:abstractNumId w:val="8"/>
  </w:num>
  <w:num w:numId="7">
    <w:abstractNumId w:val="30"/>
  </w:num>
  <w:num w:numId="8">
    <w:abstractNumId w:val="19"/>
  </w:num>
  <w:num w:numId="9">
    <w:abstractNumId w:val="12"/>
  </w:num>
  <w:num w:numId="10">
    <w:abstractNumId w:val="17"/>
  </w:num>
  <w:num w:numId="11">
    <w:abstractNumId w:val="15"/>
  </w:num>
  <w:num w:numId="12">
    <w:abstractNumId w:val="23"/>
  </w:num>
  <w:num w:numId="13">
    <w:abstractNumId w:val="16"/>
  </w:num>
  <w:num w:numId="14">
    <w:abstractNumId w:val="27"/>
  </w:num>
  <w:num w:numId="15">
    <w:abstractNumId w:val="6"/>
  </w:num>
  <w:num w:numId="16">
    <w:abstractNumId w:val="21"/>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5"/>
  </w:num>
  <w:num w:numId="19">
    <w:abstractNumId w:val="22"/>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8"/>
  </w:num>
  <w:num w:numId="24">
    <w:abstractNumId w:val="9"/>
  </w:num>
  <w:num w:numId="25">
    <w:abstractNumId w:val="10"/>
  </w:num>
  <w:num w:numId="26">
    <w:abstractNumId w:val="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7"/>
  </w:num>
  <w:num w:numId="31">
    <w:abstractNumId w:val="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144"/>
    <w:rsid w:val="00004CF8"/>
    <w:rsid w:val="0002229C"/>
    <w:rsid w:val="000226B6"/>
    <w:rsid w:val="00023BCA"/>
    <w:rsid w:val="0003043F"/>
    <w:rsid w:val="0003292F"/>
    <w:rsid w:val="00035E4F"/>
    <w:rsid w:val="00037C04"/>
    <w:rsid w:val="0004019D"/>
    <w:rsid w:val="0005349F"/>
    <w:rsid w:val="00071715"/>
    <w:rsid w:val="00072366"/>
    <w:rsid w:val="000839DF"/>
    <w:rsid w:val="0008542A"/>
    <w:rsid w:val="00090AD3"/>
    <w:rsid w:val="000914CB"/>
    <w:rsid w:val="00092A25"/>
    <w:rsid w:val="00092EAB"/>
    <w:rsid w:val="00096EF4"/>
    <w:rsid w:val="00097AA2"/>
    <w:rsid w:val="000A4864"/>
    <w:rsid w:val="000B1716"/>
    <w:rsid w:val="000B377B"/>
    <w:rsid w:val="000B3FFD"/>
    <w:rsid w:val="000B44ED"/>
    <w:rsid w:val="000B4DC6"/>
    <w:rsid w:val="000B5418"/>
    <w:rsid w:val="000B6301"/>
    <w:rsid w:val="000C2775"/>
    <w:rsid w:val="000C4453"/>
    <w:rsid w:val="000D0725"/>
    <w:rsid w:val="000E003C"/>
    <w:rsid w:val="000E2519"/>
    <w:rsid w:val="000E67BA"/>
    <w:rsid w:val="000F63AC"/>
    <w:rsid w:val="0010065D"/>
    <w:rsid w:val="00101849"/>
    <w:rsid w:val="00103B42"/>
    <w:rsid w:val="0010542B"/>
    <w:rsid w:val="00105BEA"/>
    <w:rsid w:val="001103B3"/>
    <w:rsid w:val="0012052E"/>
    <w:rsid w:val="00142BB1"/>
    <w:rsid w:val="00146D94"/>
    <w:rsid w:val="00153E26"/>
    <w:rsid w:val="001567A7"/>
    <w:rsid w:val="001713C8"/>
    <w:rsid w:val="001935A6"/>
    <w:rsid w:val="001937F3"/>
    <w:rsid w:val="001938A6"/>
    <w:rsid w:val="001977F5"/>
    <w:rsid w:val="001A02E0"/>
    <w:rsid w:val="001A3633"/>
    <w:rsid w:val="001A6F0D"/>
    <w:rsid w:val="001B02FC"/>
    <w:rsid w:val="001B1CDE"/>
    <w:rsid w:val="001B5027"/>
    <w:rsid w:val="001C5550"/>
    <w:rsid w:val="001D15A5"/>
    <w:rsid w:val="001D5E1E"/>
    <w:rsid w:val="001D7B9F"/>
    <w:rsid w:val="001D7F6A"/>
    <w:rsid w:val="001E0509"/>
    <w:rsid w:val="001E26F5"/>
    <w:rsid w:val="001E4DB3"/>
    <w:rsid w:val="001F0303"/>
    <w:rsid w:val="001F15CB"/>
    <w:rsid w:val="001F1627"/>
    <w:rsid w:val="001F212D"/>
    <w:rsid w:val="00201BAE"/>
    <w:rsid w:val="00205F45"/>
    <w:rsid w:val="002101AA"/>
    <w:rsid w:val="00215B17"/>
    <w:rsid w:val="00225A4F"/>
    <w:rsid w:val="00226958"/>
    <w:rsid w:val="002310A1"/>
    <w:rsid w:val="0023751A"/>
    <w:rsid w:val="0025147C"/>
    <w:rsid w:val="002606A3"/>
    <w:rsid w:val="002617AD"/>
    <w:rsid w:val="00261F11"/>
    <w:rsid w:val="0026525A"/>
    <w:rsid w:val="00266656"/>
    <w:rsid w:val="0026758B"/>
    <w:rsid w:val="00285B02"/>
    <w:rsid w:val="00287747"/>
    <w:rsid w:val="002940F8"/>
    <w:rsid w:val="00294B2B"/>
    <w:rsid w:val="002A21F6"/>
    <w:rsid w:val="002A5949"/>
    <w:rsid w:val="002A6D75"/>
    <w:rsid w:val="002B69AA"/>
    <w:rsid w:val="002C7B14"/>
    <w:rsid w:val="002D1D0A"/>
    <w:rsid w:val="002D2274"/>
    <w:rsid w:val="002D35E9"/>
    <w:rsid w:val="002E0890"/>
    <w:rsid w:val="002E34EE"/>
    <w:rsid w:val="00307731"/>
    <w:rsid w:val="003111C4"/>
    <w:rsid w:val="00324535"/>
    <w:rsid w:val="00325485"/>
    <w:rsid w:val="00326786"/>
    <w:rsid w:val="00340423"/>
    <w:rsid w:val="00340EB1"/>
    <w:rsid w:val="003609D7"/>
    <w:rsid w:val="00363B86"/>
    <w:rsid w:val="003802C8"/>
    <w:rsid w:val="003861BA"/>
    <w:rsid w:val="00391CA7"/>
    <w:rsid w:val="003A46E3"/>
    <w:rsid w:val="003B20F8"/>
    <w:rsid w:val="003B4AC9"/>
    <w:rsid w:val="003B593F"/>
    <w:rsid w:val="003D243B"/>
    <w:rsid w:val="003D2AEC"/>
    <w:rsid w:val="003F7E9C"/>
    <w:rsid w:val="00403F62"/>
    <w:rsid w:val="00411925"/>
    <w:rsid w:val="004240D8"/>
    <w:rsid w:val="004309EF"/>
    <w:rsid w:val="0043440A"/>
    <w:rsid w:val="0043608E"/>
    <w:rsid w:val="00441DA9"/>
    <w:rsid w:val="00446AF2"/>
    <w:rsid w:val="00451AF2"/>
    <w:rsid w:val="00457AB9"/>
    <w:rsid w:val="00463DB7"/>
    <w:rsid w:val="00465383"/>
    <w:rsid w:val="00472C7C"/>
    <w:rsid w:val="0047667C"/>
    <w:rsid w:val="00487324"/>
    <w:rsid w:val="004A2C41"/>
    <w:rsid w:val="004A4621"/>
    <w:rsid w:val="004A6669"/>
    <w:rsid w:val="004B380D"/>
    <w:rsid w:val="004C27B7"/>
    <w:rsid w:val="004C31C2"/>
    <w:rsid w:val="004C5ABD"/>
    <w:rsid w:val="004C5EA9"/>
    <w:rsid w:val="004D0A26"/>
    <w:rsid w:val="004D22F6"/>
    <w:rsid w:val="004E01B6"/>
    <w:rsid w:val="004E0226"/>
    <w:rsid w:val="004F2396"/>
    <w:rsid w:val="0050340C"/>
    <w:rsid w:val="00510881"/>
    <w:rsid w:val="00512140"/>
    <w:rsid w:val="005243AD"/>
    <w:rsid w:val="0053151F"/>
    <w:rsid w:val="005324BC"/>
    <w:rsid w:val="005335D4"/>
    <w:rsid w:val="005351AC"/>
    <w:rsid w:val="00540C48"/>
    <w:rsid w:val="00560E4D"/>
    <w:rsid w:val="00563DDB"/>
    <w:rsid w:val="00566800"/>
    <w:rsid w:val="00567778"/>
    <w:rsid w:val="00567C33"/>
    <w:rsid w:val="00573EBE"/>
    <w:rsid w:val="0057457A"/>
    <w:rsid w:val="00575235"/>
    <w:rsid w:val="0057790F"/>
    <w:rsid w:val="00580993"/>
    <w:rsid w:val="00580EAD"/>
    <w:rsid w:val="00582D73"/>
    <w:rsid w:val="00591DFC"/>
    <w:rsid w:val="00591FEE"/>
    <w:rsid w:val="005A0F2C"/>
    <w:rsid w:val="005A2B23"/>
    <w:rsid w:val="005A2C67"/>
    <w:rsid w:val="005C172D"/>
    <w:rsid w:val="005C2599"/>
    <w:rsid w:val="005C2C4E"/>
    <w:rsid w:val="005C7A11"/>
    <w:rsid w:val="005C7B63"/>
    <w:rsid w:val="005D1946"/>
    <w:rsid w:val="005D1E1D"/>
    <w:rsid w:val="005E700C"/>
    <w:rsid w:val="00604600"/>
    <w:rsid w:val="006062B2"/>
    <w:rsid w:val="006119A3"/>
    <w:rsid w:val="00614F6C"/>
    <w:rsid w:val="00620925"/>
    <w:rsid w:val="0062767D"/>
    <w:rsid w:val="00634485"/>
    <w:rsid w:val="00634CA5"/>
    <w:rsid w:val="006422EF"/>
    <w:rsid w:val="00645C81"/>
    <w:rsid w:val="00650453"/>
    <w:rsid w:val="006524CF"/>
    <w:rsid w:val="0066560A"/>
    <w:rsid w:val="006754FE"/>
    <w:rsid w:val="00682541"/>
    <w:rsid w:val="00684A8A"/>
    <w:rsid w:val="00695058"/>
    <w:rsid w:val="006967B2"/>
    <w:rsid w:val="00696A45"/>
    <w:rsid w:val="006B79E8"/>
    <w:rsid w:val="006D186F"/>
    <w:rsid w:val="006D5B28"/>
    <w:rsid w:val="006D6606"/>
    <w:rsid w:val="006E157D"/>
    <w:rsid w:val="006E2751"/>
    <w:rsid w:val="006E350E"/>
    <w:rsid w:val="006E4CF8"/>
    <w:rsid w:val="006E51A5"/>
    <w:rsid w:val="006E6389"/>
    <w:rsid w:val="006F01F2"/>
    <w:rsid w:val="006F0882"/>
    <w:rsid w:val="006F2CB8"/>
    <w:rsid w:val="006F30F8"/>
    <w:rsid w:val="0070190A"/>
    <w:rsid w:val="00704D94"/>
    <w:rsid w:val="007131B3"/>
    <w:rsid w:val="00716FAD"/>
    <w:rsid w:val="007205D8"/>
    <w:rsid w:val="00720E18"/>
    <w:rsid w:val="00723DF2"/>
    <w:rsid w:val="00732089"/>
    <w:rsid w:val="0073300F"/>
    <w:rsid w:val="00733AFC"/>
    <w:rsid w:val="00736525"/>
    <w:rsid w:val="00736C06"/>
    <w:rsid w:val="00741F03"/>
    <w:rsid w:val="00744B2A"/>
    <w:rsid w:val="007573BA"/>
    <w:rsid w:val="00760570"/>
    <w:rsid w:val="00780218"/>
    <w:rsid w:val="00780B88"/>
    <w:rsid w:val="00783B29"/>
    <w:rsid w:val="00784211"/>
    <w:rsid w:val="00790E7C"/>
    <w:rsid w:val="00792199"/>
    <w:rsid w:val="00792AFB"/>
    <w:rsid w:val="00793EE0"/>
    <w:rsid w:val="007B03B4"/>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13B4B"/>
    <w:rsid w:val="00814051"/>
    <w:rsid w:val="00814158"/>
    <w:rsid w:val="00832B96"/>
    <w:rsid w:val="00833697"/>
    <w:rsid w:val="008454F6"/>
    <w:rsid w:val="00845965"/>
    <w:rsid w:val="008517C8"/>
    <w:rsid w:val="008520AA"/>
    <w:rsid w:val="00852166"/>
    <w:rsid w:val="008673A7"/>
    <w:rsid w:val="008759E5"/>
    <w:rsid w:val="00892AFC"/>
    <w:rsid w:val="008941B3"/>
    <w:rsid w:val="008A344A"/>
    <w:rsid w:val="008A43EA"/>
    <w:rsid w:val="008A5F96"/>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35D8B"/>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951CE"/>
    <w:rsid w:val="009A0480"/>
    <w:rsid w:val="009A293F"/>
    <w:rsid w:val="009B1D18"/>
    <w:rsid w:val="009B34A5"/>
    <w:rsid w:val="009B4E39"/>
    <w:rsid w:val="009B62D8"/>
    <w:rsid w:val="009B6F98"/>
    <w:rsid w:val="009C3D81"/>
    <w:rsid w:val="009C4C67"/>
    <w:rsid w:val="009D3EB8"/>
    <w:rsid w:val="009D5055"/>
    <w:rsid w:val="009E039B"/>
    <w:rsid w:val="009E0802"/>
    <w:rsid w:val="009E22E8"/>
    <w:rsid w:val="009E405E"/>
    <w:rsid w:val="009F0DA7"/>
    <w:rsid w:val="009F7320"/>
    <w:rsid w:val="00A01A1B"/>
    <w:rsid w:val="00A079E9"/>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71143"/>
    <w:rsid w:val="00A81140"/>
    <w:rsid w:val="00A846F3"/>
    <w:rsid w:val="00A84B67"/>
    <w:rsid w:val="00A91B6C"/>
    <w:rsid w:val="00A92568"/>
    <w:rsid w:val="00A971D4"/>
    <w:rsid w:val="00AA144B"/>
    <w:rsid w:val="00AB221B"/>
    <w:rsid w:val="00AC0A19"/>
    <w:rsid w:val="00AC7167"/>
    <w:rsid w:val="00AD02DB"/>
    <w:rsid w:val="00AD4843"/>
    <w:rsid w:val="00AD6F67"/>
    <w:rsid w:val="00AD75DE"/>
    <w:rsid w:val="00AE1C29"/>
    <w:rsid w:val="00AF358D"/>
    <w:rsid w:val="00AF49E9"/>
    <w:rsid w:val="00AF6A7E"/>
    <w:rsid w:val="00AF7CAE"/>
    <w:rsid w:val="00B00667"/>
    <w:rsid w:val="00B0535B"/>
    <w:rsid w:val="00B1604C"/>
    <w:rsid w:val="00B246EC"/>
    <w:rsid w:val="00B337A5"/>
    <w:rsid w:val="00B423E6"/>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96A3D"/>
    <w:rsid w:val="00BA02CD"/>
    <w:rsid w:val="00BA5829"/>
    <w:rsid w:val="00BA6D52"/>
    <w:rsid w:val="00BB013F"/>
    <w:rsid w:val="00BB28D1"/>
    <w:rsid w:val="00BB2F3F"/>
    <w:rsid w:val="00BB2FA1"/>
    <w:rsid w:val="00BC0AA8"/>
    <w:rsid w:val="00BC19C2"/>
    <w:rsid w:val="00BC6AB4"/>
    <w:rsid w:val="00BD0990"/>
    <w:rsid w:val="00BD3496"/>
    <w:rsid w:val="00BD7483"/>
    <w:rsid w:val="00BE1D4A"/>
    <w:rsid w:val="00BE2B38"/>
    <w:rsid w:val="00BE3880"/>
    <w:rsid w:val="00BF0778"/>
    <w:rsid w:val="00BF336F"/>
    <w:rsid w:val="00BF76E8"/>
    <w:rsid w:val="00BF7F59"/>
    <w:rsid w:val="00C11401"/>
    <w:rsid w:val="00C12C27"/>
    <w:rsid w:val="00C30CD1"/>
    <w:rsid w:val="00C31E16"/>
    <w:rsid w:val="00C330FD"/>
    <w:rsid w:val="00C33BF1"/>
    <w:rsid w:val="00C34BF5"/>
    <w:rsid w:val="00C34C32"/>
    <w:rsid w:val="00C442DF"/>
    <w:rsid w:val="00C55908"/>
    <w:rsid w:val="00C60869"/>
    <w:rsid w:val="00C70918"/>
    <w:rsid w:val="00C7625E"/>
    <w:rsid w:val="00C76ACA"/>
    <w:rsid w:val="00C80F8C"/>
    <w:rsid w:val="00C85352"/>
    <w:rsid w:val="00C87A53"/>
    <w:rsid w:val="00C93BF6"/>
    <w:rsid w:val="00CA572E"/>
    <w:rsid w:val="00CA7E49"/>
    <w:rsid w:val="00CB3265"/>
    <w:rsid w:val="00CB534A"/>
    <w:rsid w:val="00CB5775"/>
    <w:rsid w:val="00CB57FF"/>
    <w:rsid w:val="00CC24C8"/>
    <w:rsid w:val="00CC5E11"/>
    <w:rsid w:val="00CC7144"/>
    <w:rsid w:val="00CE14EF"/>
    <w:rsid w:val="00CE4566"/>
    <w:rsid w:val="00CE6FA4"/>
    <w:rsid w:val="00CE7CC6"/>
    <w:rsid w:val="00CF30E8"/>
    <w:rsid w:val="00D01343"/>
    <w:rsid w:val="00D17F9E"/>
    <w:rsid w:val="00D23EE1"/>
    <w:rsid w:val="00D35F12"/>
    <w:rsid w:val="00D42078"/>
    <w:rsid w:val="00D45756"/>
    <w:rsid w:val="00D5544B"/>
    <w:rsid w:val="00D771BC"/>
    <w:rsid w:val="00D80F1A"/>
    <w:rsid w:val="00D8440B"/>
    <w:rsid w:val="00D9235A"/>
    <w:rsid w:val="00DA69EB"/>
    <w:rsid w:val="00DB2A4B"/>
    <w:rsid w:val="00DB388E"/>
    <w:rsid w:val="00DB415A"/>
    <w:rsid w:val="00DB6375"/>
    <w:rsid w:val="00DD0096"/>
    <w:rsid w:val="00DD01A1"/>
    <w:rsid w:val="00DD425E"/>
    <w:rsid w:val="00DE48DF"/>
    <w:rsid w:val="00DE4E35"/>
    <w:rsid w:val="00DF04EA"/>
    <w:rsid w:val="00DF0719"/>
    <w:rsid w:val="00DF2935"/>
    <w:rsid w:val="00DF3DDC"/>
    <w:rsid w:val="00DF3F6A"/>
    <w:rsid w:val="00DF4E8D"/>
    <w:rsid w:val="00E00036"/>
    <w:rsid w:val="00E0345E"/>
    <w:rsid w:val="00E0508D"/>
    <w:rsid w:val="00E14C43"/>
    <w:rsid w:val="00E22672"/>
    <w:rsid w:val="00E30E34"/>
    <w:rsid w:val="00E31CC2"/>
    <w:rsid w:val="00E3635C"/>
    <w:rsid w:val="00E506CD"/>
    <w:rsid w:val="00E50A65"/>
    <w:rsid w:val="00E5337B"/>
    <w:rsid w:val="00E76333"/>
    <w:rsid w:val="00E95C82"/>
    <w:rsid w:val="00EB107B"/>
    <w:rsid w:val="00EB40D9"/>
    <w:rsid w:val="00EC5715"/>
    <w:rsid w:val="00ED2713"/>
    <w:rsid w:val="00EE0AFE"/>
    <w:rsid w:val="00EE27D0"/>
    <w:rsid w:val="00EE54AD"/>
    <w:rsid w:val="00EE638A"/>
    <w:rsid w:val="00EE7A92"/>
    <w:rsid w:val="00EE7DB2"/>
    <w:rsid w:val="00EE7E49"/>
    <w:rsid w:val="00EF1CD8"/>
    <w:rsid w:val="00F023C3"/>
    <w:rsid w:val="00F04AF1"/>
    <w:rsid w:val="00F1104D"/>
    <w:rsid w:val="00F12809"/>
    <w:rsid w:val="00F17668"/>
    <w:rsid w:val="00F22217"/>
    <w:rsid w:val="00F232A4"/>
    <w:rsid w:val="00F3021C"/>
    <w:rsid w:val="00F33971"/>
    <w:rsid w:val="00F345D4"/>
    <w:rsid w:val="00F42B81"/>
    <w:rsid w:val="00F467A8"/>
    <w:rsid w:val="00F56B3B"/>
    <w:rsid w:val="00F61203"/>
    <w:rsid w:val="00F740C8"/>
    <w:rsid w:val="00F74B57"/>
    <w:rsid w:val="00F758E9"/>
    <w:rsid w:val="00F86953"/>
    <w:rsid w:val="00F924C3"/>
    <w:rsid w:val="00FA21FA"/>
    <w:rsid w:val="00FA4129"/>
    <w:rsid w:val="00FB0A4A"/>
    <w:rsid w:val="00FB1A27"/>
    <w:rsid w:val="00FB48D6"/>
    <w:rsid w:val="00FC0554"/>
    <w:rsid w:val="00FC10A9"/>
    <w:rsid w:val="00FC4E80"/>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C79F-029F-4695-B7B0-01F6A5D2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1149</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2018-11-20T23:12:00Z</cp:lastPrinted>
  <dcterms:created xsi:type="dcterms:W3CDTF">2018-11-15T21:06:00Z</dcterms:created>
  <dcterms:modified xsi:type="dcterms:W3CDTF">2019-01-11T04:26:00Z</dcterms:modified>
</cp:coreProperties>
</file>